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F41" w:rsidRPr="007309BB" w:rsidRDefault="001F6F49" w:rsidP="00342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742EB3" w:rsidRPr="007309BB" w:rsidRDefault="001F6F49" w:rsidP="00342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:rsidR="00742EB3" w:rsidRPr="007309BB" w:rsidRDefault="001F6F49" w:rsidP="00342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t xml:space="preserve">Белгородского района </w:t>
      </w:r>
      <w:r w:rsidR="003E7F2E">
        <w:rPr>
          <w:rFonts w:ascii="Times New Roman" w:hAnsi="Times New Roman" w:cs="Times New Roman"/>
          <w:b/>
          <w:sz w:val="28"/>
          <w:szCs w:val="28"/>
        </w:rPr>
        <w:t>до 2</w:t>
      </w:r>
      <w:r w:rsidR="00742EB3" w:rsidRPr="007309BB">
        <w:rPr>
          <w:rFonts w:ascii="Times New Roman" w:hAnsi="Times New Roman" w:cs="Times New Roman"/>
          <w:b/>
          <w:sz w:val="28"/>
          <w:szCs w:val="28"/>
        </w:rPr>
        <w:t>021 год</w:t>
      </w:r>
      <w:r w:rsidR="003E7F2E">
        <w:rPr>
          <w:rFonts w:ascii="Times New Roman" w:hAnsi="Times New Roman" w:cs="Times New Roman"/>
          <w:b/>
          <w:sz w:val="28"/>
          <w:szCs w:val="28"/>
        </w:rPr>
        <w:t>а</w:t>
      </w:r>
    </w:p>
    <w:p w:rsidR="00F57CE0" w:rsidRPr="007309BB" w:rsidRDefault="00F57CE0" w:rsidP="00342F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E0" w:rsidRPr="007309BB" w:rsidRDefault="00F57CE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 Основные показатели </w:t>
      </w:r>
      <w:r w:rsidR="002E750F" w:rsidRPr="007309BB">
        <w:rPr>
          <w:rFonts w:ascii="Times New Roman" w:hAnsi="Times New Roman" w:cs="Times New Roman"/>
          <w:sz w:val="28"/>
          <w:szCs w:val="28"/>
        </w:rPr>
        <w:t>п</w:t>
      </w:r>
      <w:r w:rsidRPr="007309BB">
        <w:rPr>
          <w:rFonts w:ascii="Times New Roman" w:hAnsi="Times New Roman" w:cs="Times New Roman"/>
          <w:sz w:val="28"/>
          <w:szCs w:val="28"/>
        </w:rPr>
        <w:t xml:space="preserve">рогноза социально-экономического развития муниципального района «Белгородский район» Белгородской области на 2019 год и плановый период 2020-2021 годы разработаны </w:t>
      </w:r>
      <w:r w:rsidR="002E750F" w:rsidRPr="007309BB">
        <w:rPr>
          <w:rFonts w:ascii="Times New Roman" w:hAnsi="Times New Roman" w:cs="Times New Roman"/>
          <w:sz w:val="28"/>
          <w:szCs w:val="28"/>
        </w:rPr>
        <w:t xml:space="preserve">в трех вариантах (базовом, консервативном и целевом) </w:t>
      </w:r>
      <w:r w:rsidRPr="007309BB">
        <w:rPr>
          <w:rFonts w:ascii="Times New Roman" w:hAnsi="Times New Roman" w:cs="Times New Roman"/>
          <w:sz w:val="28"/>
          <w:szCs w:val="28"/>
        </w:rPr>
        <w:t xml:space="preserve">на основе анализа сложившейся ситуации в 2017 году и январе-сентябре 2018 года. </w:t>
      </w:r>
    </w:p>
    <w:p w:rsidR="00F57CE0" w:rsidRPr="007309BB" w:rsidRDefault="00F57CE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При разработке прогнозных показателей на 2019-2021 годы использовались</w:t>
      </w:r>
      <w:r w:rsidR="00133A46" w:rsidRPr="007309BB">
        <w:rPr>
          <w:rFonts w:ascii="Times New Roman" w:hAnsi="Times New Roman" w:cs="Times New Roman"/>
          <w:sz w:val="28"/>
          <w:szCs w:val="28"/>
        </w:rPr>
        <w:t>:</w:t>
      </w:r>
    </w:p>
    <w:p w:rsidR="00F57CE0" w:rsidRPr="007309BB" w:rsidRDefault="00F57CE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- </w:t>
      </w:r>
      <w:r w:rsidR="00133A46" w:rsidRPr="007309BB">
        <w:rPr>
          <w:rFonts w:ascii="Times New Roman" w:hAnsi="Times New Roman" w:cs="Times New Roman"/>
          <w:sz w:val="28"/>
          <w:szCs w:val="28"/>
        </w:rPr>
        <w:t xml:space="preserve">прогнозы </w:t>
      </w:r>
      <w:r w:rsidRPr="007309BB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муниципального района «Белгородский район» Белгородской области;</w:t>
      </w:r>
    </w:p>
    <w:p w:rsidR="002E750F" w:rsidRPr="007309BB" w:rsidRDefault="00F57CE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- </w:t>
      </w:r>
      <w:r w:rsidR="00133A46" w:rsidRPr="007309BB">
        <w:rPr>
          <w:rFonts w:ascii="Times New Roman" w:hAnsi="Times New Roman" w:cs="Times New Roman"/>
          <w:sz w:val="28"/>
          <w:szCs w:val="28"/>
        </w:rPr>
        <w:t xml:space="preserve">прогнозы, </w:t>
      </w:r>
      <w:r w:rsidRPr="007309BB">
        <w:rPr>
          <w:rFonts w:ascii="Times New Roman" w:hAnsi="Times New Roman" w:cs="Times New Roman"/>
          <w:sz w:val="28"/>
          <w:szCs w:val="28"/>
        </w:rPr>
        <w:t xml:space="preserve">представленные </w:t>
      </w:r>
      <w:r w:rsidR="00133A46" w:rsidRPr="007309BB">
        <w:rPr>
          <w:rFonts w:ascii="Times New Roman" w:hAnsi="Times New Roman" w:cs="Times New Roman"/>
          <w:sz w:val="28"/>
          <w:szCs w:val="28"/>
        </w:rPr>
        <w:t>п</w:t>
      </w:r>
      <w:r w:rsidRPr="007309BB">
        <w:rPr>
          <w:rFonts w:ascii="Times New Roman" w:hAnsi="Times New Roman" w:cs="Times New Roman"/>
          <w:sz w:val="28"/>
          <w:szCs w:val="28"/>
        </w:rPr>
        <w:t>редприяти</w:t>
      </w:r>
      <w:r w:rsidR="00133A46" w:rsidRPr="007309BB">
        <w:rPr>
          <w:rFonts w:ascii="Times New Roman" w:hAnsi="Times New Roman" w:cs="Times New Roman"/>
          <w:sz w:val="28"/>
          <w:szCs w:val="28"/>
        </w:rPr>
        <w:t>ями</w:t>
      </w:r>
      <w:r w:rsidRPr="007309BB">
        <w:rPr>
          <w:rFonts w:ascii="Times New Roman" w:hAnsi="Times New Roman" w:cs="Times New Roman"/>
          <w:sz w:val="28"/>
          <w:szCs w:val="28"/>
        </w:rPr>
        <w:t>, осуществляющи</w:t>
      </w:r>
      <w:r w:rsidR="00133A46" w:rsidRPr="007309BB">
        <w:rPr>
          <w:rFonts w:ascii="Times New Roman" w:hAnsi="Times New Roman" w:cs="Times New Roman"/>
          <w:sz w:val="28"/>
          <w:szCs w:val="28"/>
        </w:rPr>
        <w:t>ми</w:t>
      </w:r>
      <w:r w:rsidRPr="007309BB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</w:t>
      </w:r>
      <w:r w:rsidR="00937B51">
        <w:rPr>
          <w:rFonts w:ascii="Times New Roman" w:hAnsi="Times New Roman" w:cs="Times New Roman"/>
          <w:sz w:val="28"/>
          <w:szCs w:val="28"/>
        </w:rPr>
        <w:t xml:space="preserve">Белгородского </w:t>
      </w:r>
      <w:r w:rsidRPr="007309BB">
        <w:rPr>
          <w:rFonts w:ascii="Times New Roman" w:hAnsi="Times New Roman" w:cs="Times New Roman"/>
          <w:sz w:val="28"/>
          <w:szCs w:val="28"/>
        </w:rPr>
        <w:t>района по показателям: численность, средняя заработная плата, прибыль, отгрузка товаров (работ, услуг) в денежном и натуральном выражении и др.;</w:t>
      </w:r>
    </w:p>
    <w:p w:rsidR="002E750F" w:rsidRPr="007309BB" w:rsidRDefault="002E750F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- индексы-дефляторы цен до 2021 года, разработанные Министерством экономического развития Российской Федерации.</w:t>
      </w:r>
    </w:p>
    <w:p w:rsidR="0074464C" w:rsidRPr="007309BB" w:rsidRDefault="0074464C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D14B2B" w:rsidRPr="007309BB" w:rsidRDefault="00D14B2B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AF6B8D" w:rsidRPr="007309BB" w:rsidRDefault="00AF6B8D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6B8D" w:rsidRPr="007309BB" w:rsidRDefault="00AF6B8D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Промышленность Белгородского района – многоотраслевой комплекс с высоким уровнем концентрации производства. </w:t>
      </w:r>
    </w:p>
    <w:p w:rsidR="00944C85" w:rsidRPr="007309BB" w:rsidRDefault="00114EF7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Основу п</w:t>
      </w:r>
      <w:r w:rsidR="00944C85" w:rsidRPr="007309BB">
        <w:rPr>
          <w:rFonts w:ascii="Times New Roman" w:hAnsi="Times New Roman" w:cs="Times New Roman"/>
          <w:sz w:val="28"/>
          <w:szCs w:val="28"/>
        </w:rPr>
        <w:t>ромышленно</w:t>
      </w:r>
      <w:r w:rsidRPr="007309BB">
        <w:rPr>
          <w:rFonts w:ascii="Times New Roman" w:hAnsi="Times New Roman" w:cs="Times New Roman"/>
          <w:sz w:val="28"/>
          <w:szCs w:val="28"/>
        </w:rPr>
        <w:t>го</w:t>
      </w:r>
      <w:r w:rsidR="00944C85" w:rsidRPr="007309BB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Pr="007309BB">
        <w:rPr>
          <w:rFonts w:ascii="Times New Roman" w:hAnsi="Times New Roman" w:cs="Times New Roman"/>
          <w:sz w:val="28"/>
          <w:szCs w:val="28"/>
        </w:rPr>
        <w:t xml:space="preserve">а составляет </w:t>
      </w:r>
      <w:r w:rsidR="00944C85" w:rsidRPr="007309BB">
        <w:rPr>
          <w:rFonts w:ascii="Times New Roman" w:hAnsi="Times New Roman" w:cs="Times New Roman"/>
          <w:sz w:val="28"/>
          <w:szCs w:val="28"/>
        </w:rPr>
        <w:t>добыч</w:t>
      </w:r>
      <w:r w:rsidRPr="007309BB">
        <w:rPr>
          <w:rFonts w:ascii="Times New Roman" w:hAnsi="Times New Roman" w:cs="Times New Roman"/>
          <w:sz w:val="28"/>
          <w:szCs w:val="28"/>
        </w:rPr>
        <w:t>а</w:t>
      </w:r>
      <w:r w:rsidR="00944C85" w:rsidRPr="007309BB">
        <w:rPr>
          <w:rFonts w:ascii="Times New Roman" w:hAnsi="Times New Roman" w:cs="Times New Roman"/>
          <w:sz w:val="28"/>
          <w:szCs w:val="28"/>
        </w:rPr>
        <w:t xml:space="preserve"> полезных ископаемых, обрабатывающие производства, обеспечение </w:t>
      </w:r>
      <w:r w:rsidR="00A6273D" w:rsidRPr="007309BB">
        <w:rPr>
          <w:rFonts w:ascii="Times New Roman" w:eastAsia="Times New Roman" w:hAnsi="Times New Roman" w:cs="Times New Roman"/>
          <w:bCs/>
          <w:sz w:val="28"/>
          <w:szCs w:val="28"/>
        </w:rPr>
        <w:t>электр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ической энергией, газом и паром,</w:t>
      </w:r>
      <w:r w:rsidR="00A6273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одоснабжение,</w:t>
      </w:r>
      <w:r w:rsidR="00A6273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водоотведение, организация сбора и утилиза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ции отходов.</w:t>
      </w:r>
    </w:p>
    <w:p w:rsidR="00F77B50" w:rsidRPr="007309BB" w:rsidRDefault="00F77B5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</w:t>
      </w:r>
      <w:r w:rsidR="00164308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2017 году составил 9,2 млрд. рублей. По оценке 2018 года объем производства продукции составит 9,7 млрд. рублей </w:t>
      </w:r>
      <w:r w:rsidR="00D7533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или 104,8% к уровню 2017 года. По прогнозу 2019-2021 годов объем промышленного производства будет увеличиваться и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D63E7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2021 году </w:t>
      </w:r>
      <w:r w:rsidR="00D7533D"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составит 10,5 млрд. рублей (101,2% к уровню 2020 года).</w:t>
      </w:r>
    </w:p>
    <w:p w:rsidR="00114EF7" w:rsidRPr="007309BB" w:rsidRDefault="00D7533D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От общего объема промышленного производства добыча полезных ископаемых занимает порядка 4% и в 2017 году составила 355,9 млн. рублей.</w:t>
      </w:r>
      <w:r w:rsidR="001639A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Наибольшая доля</w:t>
      </w:r>
      <w:r w:rsidR="00114EF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добыче полезных ископаемых</w:t>
      </w:r>
      <w:r w:rsidR="001639A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приходится на АО «</w:t>
      </w:r>
      <w:proofErr w:type="spellStart"/>
      <w:r w:rsidR="001639A5" w:rsidRPr="007309BB">
        <w:rPr>
          <w:rFonts w:ascii="Times New Roman" w:eastAsia="Times New Roman" w:hAnsi="Times New Roman" w:cs="Times New Roman"/>
          <w:bCs/>
          <w:sz w:val="28"/>
          <w:szCs w:val="28"/>
        </w:rPr>
        <w:t>Мелстром</w:t>
      </w:r>
      <w:proofErr w:type="spellEnd"/>
      <w:r w:rsidR="001639A5" w:rsidRPr="007309BB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7533D" w:rsidRPr="007309BB" w:rsidRDefault="00D7533D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оценке 2018 года </w:t>
      </w:r>
      <w:r w:rsidR="00114EF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объем добычи полезных ископаемых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составит</w:t>
      </w:r>
      <w:r w:rsidR="00133A4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14EF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372,1 млн. рублей (104,5% к уровню 2017 года). По прогнозу 2019-2021 годов добыча полезных ископаемых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будет увеличиваться и в 2021 году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составит 393,2 млн. рублей (</w:t>
      </w:r>
      <w:r w:rsidR="00E669D6" w:rsidRPr="007309BB">
        <w:rPr>
          <w:rFonts w:ascii="Times New Roman" w:eastAsia="Times New Roman" w:hAnsi="Times New Roman" w:cs="Times New Roman"/>
          <w:bCs/>
          <w:sz w:val="28"/>
          <w:szCs w:val="28"/>
        </w:rPr>
        <w:t>101,7% к уровню 2020 года).</w:t>
      </w:r>
    </w:p>
    <w:p w:rsidR="00E669D6" w:rsidRPr="007309BB" w:rsidRDefault="00E669D6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Обрабатывающее пр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>оизводство занимает лидирующую позицию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экономике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Белгородского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и </w:t>
      </w:r>
      <w:r w:rsidR="00133A46"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составляет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более 80% от общего объема промышленного производства. В 2017 году выпуск продукции составил 8,3 млрд. рублей. По оценке 2018 года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объем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составит 8,7 млрд. рублей и</w:t>
      </w:r>
      <w:r w:rsidR="00114EF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ли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105% к уровню 2017 года.</w:t>
      </w:r>
      <w:r w:rsidR="00114EF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6010F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прогнозном периоде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(2019-2021 годы)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ожидается стабильный рост объема обрабатывающего производства до 9,4 млрд. рублей (104,7% к уровню 2020 года).</w:t>
      </w:r>
    </w:p>
    <w:p w:rsidR="00AF6B8D" w:rsidRPr="007309BB" w:rsidRDefault="00E669D6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Объем промышленного производства по обеспечению электрической энергией, газом и паром</w:t>
      </w:r>
      <w:r w:rsidR="006576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2017 году с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>оставил 406,4 млн. рублей. По оценке 2018 года составит</w:t>
      </w:r>
      <w:r w:rsidR="00BC1FB8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422,3 млн. рублей.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>К 2021 году</w:t>
      </w:r>
      <w:r w:rsidR="00BC1FB8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прогнозируется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увеличение данного показателя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="00BC1FB8" w:rsidRPr="007309BB">
        <w:rPr>
          <w:rFonts w:ascii="Times New Roman" w:eastAsia="Times New Roman" w:hAnsi="Times New Roman" w:cs="Times New Roman"/>
          <w:bCs/>
          <w:sz w:val="28"/>
          <w:szCs w:val="28"/>
        </w:rPr>
        <w:t>до 476,3 млн. рублей (104% к уровню 2020 года).</w:t>
      </w:r>
      <w:r w:rsidR="00E04A3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669D6" w:rsidRPr="007309BB" w:rsidRDefault="00AF6B8D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Ведущим предприятием на территории Белгородского района по снабжению населения теплом и электроэнергией является </w:t>
      </w:r>
      <w:r w:rsidR="00C76A3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АО «Белгородская региональная </w:t>
      </w:r>
      <w:proofErr w:type="spellStart"/>
      <w:r w:rsidR="00C76A34" w:rsidRPr="007309BB">
        <w:rPr>
          <w:rFonts w:ascii="Times New Roman" w:eastAsia="Times New Roman" w:hAnsi="Times New Roman" w:cs="Times New Roman"/>
          <w:bCs/>
          <w:sz w:val="28"/>
          <w:szCs w:val="28"/>
        </w:rPr>
        <w:t>теплосетевая</w:t>
      </w:r>
      <w:proofErr w:type="spellEnd"/>
      <w:r w:rsidR="00C76A3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компания»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долю которого </w:t>
      </w:r>
      <w:r w:rsidR="00C76A34" w:rsidRPr="007309BB">
        <w:rPr>
          <w:rFonts w:ascii="Times New Roman" w:eastAsia="Times New Roman" w:hAnsi="Times New Roman" w:cs="Times New Roman"/>
          <w:bCs/>
          <w:sz w:val="28"/>
          <w:szCs w:val="28"/>
        </w:rPr>
        <w:t>приходится порядка 4</w:t>
      </w:r>
      <w:r w:rsidR="00657619" w:rsidRPr="007309BB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C76A3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% </w:t>
      </w:r>
      <w:r w:rsidR="00BD3626" w:rsidRPr="007309BB">
        <w:rPr>
          <w:rFonts w:ascii="Times New Roman" w:eastAsia="Times New Roman" w:hAnsi="Times New Roman" w:cs="Times New Roman"/>
          <w:bCs/>
          <w:sz w:val="28"/>
          <w:szCs w:val="28"/>
        </w:rPr>
        <w:t>от общего объема</w:t>
      </w:r>
      <w:r w:rsidR="00C76A34" w:rsidRPr="007309B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C1FB8" w:rsidRPr="007309BB" w:rsidRDefault="00BC1FB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Объем </w:t>
      </w:r>
      <w:r w:rsidR="00BA650E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промышленного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производства </w:t>
      </w:r>
      <w:r w:rsidR="00BA650E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услуг водоснабжения, водоотведения, организация сбора и утилизации отходов, деятельность по ликвидации загрязнений в 2017 году составил 229,2 млн. рублей. По оценке 2018 года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объем составит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230,0 млн. рублей. К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2021 годы</w:t>
      </w:r>
      <w:r w:rsidR="00AF6B8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планируется увеличение данного показателя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до 260,0 млн. рублей (104% к уровню 2020 года).</w:t>
      </w:r>
    </w:p>
    <w:p w:rsidR="00AF6B8D" w:rsidRPr="007309BB" w:rsidRDefault="00AF6B8D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Прогнозная динамика основных показателей промышленного производства характеризует положительное развитие данного сектора.</w:t>
      </w:r>
    </w:p>
    <w:p w:rsidR="009F6F68" w:rsidRPr="007309BB" w:rsidRDefault="00AF6B8D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E2139" w:rsidRPr="007309BB" w:rsidRDefault="00CE2139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Сельское хозяйство</w:t>
      </w:r>
    </w:p>
    <w:p w:rsidR="00AF6B8D" w:rsidRPr="007309BB" w:rsidRDefault="00AF6B8D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47F4" w:rsidRPr="007309BB" w:rsidRDefault="00AA4A34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Аграрный сектор экономики Белгородского района формируется из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14 сельскохозяйственных предприятий, включая филиалы и представительства. </w:t>
      </w:r>
    </w:p>
    <w:p w:rsidR="005B47F4" w:rsidRPr="007309BB" w:rsidRDefault="005B47F4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Проводимый на территории Белгородского района комплекс мер, направленны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развитие деятельность агропромышленных формирований, малых форм хозяйствования на селе </w:t>
      </w:r>
      <w:r w:rsidR="00CE2139" w:rsidRPr="007309BB">
        <w:rPr>
          <w:rFonts w:ascii="Times New Roman" w:eastAsia="Times New Roman" w:hAnsi="Times New Roman" w:cs="Times New Roman"/>
          <w:bCs/>
          <w:sz w:val="28"/>
          <w:szCs w:val="28"/>
        </w:rPr>
        <w:t>позволил достичь в 2017 году значения показателя стоимости валовой продукции в сумме 14,8 млрд. рублей, что в расчете на 1 га пашни составило 208,5 тыс. рублей, что на 1,5 тыс. рублей больше показателя 2016 года.</w:t>
      </w:r>
    </w:p>
    <w:p w:rsidR="00711536" w:rsidRPr="007309BB" w:rsidRDefault="00CE2139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2018 году ожидается рост объема сельхозпродукции до 15,6 млрд. рублей</w:t>
      </w:r>
      <w:r w:rsidR="005B47F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.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последующие годы прогнозируется стабильный рост показателя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="0071153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18,4 млрд. рублей.</w:t>
      </w:r>
    </w:p>
    <w:p w:rsidR="00711536" w:rsidRPr="007309BB" w:rsidRDefault="005B47F4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Белгородский район активно включился в развитие </w:t>
      </w:r>
      <w:proofErr w:type="spell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импортозамещения</w:t>
      </w:r>
      <w:proofErr w:type="spellEnd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, на сегодняшний день его можно назвать «овощной столицей нашего региона»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.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 2017 году н</w:t>
      </w:r>
      <w:r w:rsidR="0071153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а территории 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Белгородского </w:t>
      </w:r>
      <w:r w:rsidR="00711536" w:rsidRPr="007309BB">
        <w:rPr>
          <w:rFonts w:ascii="Times New Roman" w:eastAsia="Times New Roman" w:hAnsi="Times New Roman" w:cs="Times New Roman"/>
          <w:bCs/>
          <w:sz w:val="28"/>
          <w:szCs w:val="28"/>
        </w:rPr>
        <w:t>района выращивается около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1153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86,8 % всего объема тепличных овощей, производимых в Белгородской области, что обусловлено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развитием</w:t>
      </w:r>
      <w:r w:rsidR="0071153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территории 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Белгородского </w:t>
      </w:r>
      <w:r w:rsidR="00711536" w:rsidRPr="007309BB">
        <w:rPr>
          <w:rFonts w:ascii="Times New Roman" w:eastAsia="Times New Roman" w:hAnsi="Times New Roman" w:cs="Times New Roman"/>
          <w:bCs/>
          <w:sz w:val="28"/>
          <w:szCs w:val="28"/>
        </w:rPr>
        <w:t>района с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овременных тепличных комплексов в п. </w:t>
      </w:r>
      <w:proofErr w:type="spell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Новосадовый</w:t>
      </w:r>
      <w:proofErr w:type="spellEnd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, п. Разумное.</w:t>
      </w:r>
    </w:p>
    <w:p w:rsidR="00D63E75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Стабильно высоких показателей достигла животноводческая отрасль. 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2017 году объем производства мяса всех видов составил 101,5 тыс. тонн, в том числе: птицы 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79,60 тыс. тонн, свинины – 19,70 тыс. тонн; яиц – 181,40 млн. штук, молока – 39,40 тыс. тонн.</w:t>
      </w:r>
    </w:p>
    <w:p w:rsidR="00711536" w:rsidRPr="007309BB" w:rsidRDefault="00711536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Животноводами Белгородского района планируется произвести в 2018 году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102,0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тонн мяса, в том числе свинины – 25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>,0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тонн (126,9 %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к уровню 2017 года), птицы – 75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>,0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тонн. (94,2 % к уровню 2017 года</w:t>
      </w:r>
      <w:proofErr w:type="gram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),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proofErr w:type="gramEnd"/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яйца – 182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>,0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млн. штук (100,3 %</w:t>
      </w:r>
      <w:r w:rsidR="00701B1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к уровню 2017 года).</w:t>
      </w:r>
    </w:p>
    <w:p w:rsidR="005B3A3B" w:rsidRPr="007309BB" w:rsidRDefault="005B3A3B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Производство животноводческой продукции – основа стабильного роста сельскохозяйственного производства в целом. К 2021 году объем производства сельскохозяйственной продукции составит порядка 18,4 млрд. рублей.</w:t>
      </w:r>
    </w:p>
    <w:p w:rsidR="001D762A" w:rsidRPr="007309BB" w:rsidRDefault="001D762A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D3C78" w:rsidRPr="007309BB" w:rsidRDefault="001D762A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/>
          <w:bCs/>
          <w:sz w:val="28"/>
          <w:szCs w:val="28"/>
        </w:rPr>
        <w:t>Инвестиции</w:t>
      </w:r>
    </w:p>
    <w:p w:rsidR="00EE38D5" w:rsidRPr="007309BB" w:rsidRDefault="00EE38D5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E38D5" w:rsidRPr="007309BB" w:rsidRDefault="00EE38D5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 рамках реализации стратегии социально-экономического развития Белгородского района на период до 2025 года на уровне муниципалитета реализуется комплекс мер, предусматривающий повышение инвестиционной привлекательности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Белгородского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района, дальнейшее создание условий для активизации имеющегося инвестиционного потенциала, обеспечение роста инвестиционной активности хозяйствующих субъектов, повышение конкурентоспособности приоритетных отраслей экономики, формирование доступной среды для размещения производственных и иных объектов инвесторов.</w:t>
      </w:r>
    </w:p>
    <w:p w:rsidR="00DE1579" w:rsidRPr="007309BB" w:rsidRDefault="001D762A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Объем инвестиций в основной капитал за счет всех источников финансирования в 2017 году составил 17,0 млрд. рублей. </w:t>
      </w:r>
    </w:p>
    <w:p w:rsidR="00DE1579" w:rsidRPr="007309BB" w:rsidRDefault="00DE1579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настоящее время на территории 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Белгородского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реализуется 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22 проекта, получившие в 2017 году государственную поддержку. Общая сумма проектов составляет</w:t>
      </w:r>
      <w:r w:rsidR="00937B51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31,3 млн. рублей, в том числе сумма грантов</w:t>
      </w:r>
      <w:r w:rsidR="005B6D9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95,6 млн. рублей.</w:t>
      </w:r>
    </w:p>
    <w:p w:rsidR="00DE1579" w:rsidRPr="007309BB" w:rsidRDefault="00DE1579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Позитивный прогноз увеличения инвестиций в основной капитал связан с реализацией новых инвестиционных проектов. На сегодняшний день инвестиционный портфель включает 113 проектов, создано 133 новых рабочих</w:t>
      </w:r>
      <w:r w:rsidR="00B2097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места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5458A" w:rsidRPr="007309BB" w:rsidRDefault="001D762A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 сельскохозяйственной отрасли</w:t>
      </w:r>
      <w:r w:rsidR="00B2097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преобладают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проекты</w:t>
      </w:r>
      <w:r w:rsidR="00B2097A" w:rsidRPr="007309B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2097A" w:rsidRPr="007309BB">
        <w:rPr>
          <w:rFonts w:ascii="Times New Roman" w:eastAsia="Times New Roman" w:hAnsi="Times New Roman" w:cs="Times New Roman"/>
          <w:bCs/>
          <w:sz w:val="28"/>
          <w:szCs w:val="28"/>
        </w:rPr>
        <w:t>направленные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расширение и реконструкцию производственных мощностей</w:t>
      </w:r>
      <w:r w:rsidR="0035458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действующих организаций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таких как</w:t>
      </w:r>
      <w:r w:rsidR="00DE1579" w:rsidRPr="007309B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ООО «Теплицы Белогорья»,</w:t>
      </w:r>
      <w:r w:rsidR="00B2097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ООО «Тепличный комплекс Белогорья», СПК «Колхоз имени Горина». </w:t>
      </w:r>
    </w:p>
    <w:p w:rsidR="009F7561" w:rsidRPr="007309BB" w:rsidRDefault="009F7561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рамках </w:t>
      </w:r>
      <w:proofErr w:type="spell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импортозамещения</w:t>
      </w:r>
      <w:proofErr w:type="spellEnd"/>
      <w:r w:rsidR="00BD362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, ООО «ПК </w:t>
      </w:r>
      <w:proofErr w:type="spellStart"/>
      <w:r w:rsidR="00BD3626" w:rsidRPr="007309BB">
        <w:rPr>
          <w:rFonts w:ascii="Times New Roman" w:eastAsia="Times New Roman" w:hAnsi="Times New Roman" w:cs="Times New Roman"/>
          <w:bCs/>
          <w:sz w:val="28"/>
          <w:szCs w:val="28"/>
        </w:rPr>
        <w:t>Агротехснаб</w:t>
      </w:r>
      <w:proofErr w:type="spellEnd"/>
      <w:r w:rsidR="00BD3626" w:rsidRPr="007309BB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реализует проект по изготовлению запасных частей, узлов и агрегатов для </w:t>
      </w:r>
      <w:proofErr w:type="spell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буртоукладочных</w:t>
      </w:r>
      <w:proofErr w:type="spellEnd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комплексов и штабелеукладчиков</w:t>
      </w:r>
      <w:r w:rsidR="00BD3626" w:rsidRPr="007309B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57619" w:rsidRPr="007309BB" w:rsidRDefault="00657619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виду экономической деятельности «Обеспечение электрической энергией, газом и паром; кондиционирование воздуха» и «Водоснабжение, водоотведения, организация сбора и утилизации отходов, деятельность по ликвидации загрязнений» приступили к реализации инвестиционных программ АО «Белгородская региональная </w:t>
      </w:r>
      <w:proofErr w:type="spell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теплосетевая</w:t>
      </w:r>
      <w:proofErr w:type="spellEnd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компания», филиал АО «Газпром газораспределение Белгород», ПАО «МРСК </w:t>
      </w:r>
      <w:proofErr w:type="gramStart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Центра»-</w:t>
      </w:r>
      <w:proofErr w:type="gramEnd"/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«Белгород</w:t>
      </w:r>
      <w:r w:rsidR="00221EAA" w:rsidRPr="007309BB">
        <w:rPr>
          <w:rFonts w:ascii="Times New Roman" w:eastAsia="Times New Roman" w:hAnsi="Times New Roman" w:cs="Times New Roman"/>
          <w:bCs/>
          <w:sz w:val="28"/>
          <w:szCs w:val="28"/>
        </w:rPr>
        <w:t>энерго» по Белгородскому району,      ГУП «</w:t>
      </w:r>
      <w:proofErr w:type="spellStart"/>
      <w:r w:rsidR="00221EAA" w:rsidRPr="007309BB">
        <w:rPr>
          <w:rFonts w:ascii="Times New Roman" w:eastAsia="Times New Roman" w:hAnsi="Times New Roman" w:cs="Times New Roman"/>
          <w:bCs/>
          <w:sz w:val="28"/>
          <w:szCs w:val="28"/>
        </w:rPr>
        <w:t>Белводоканал</w:t>
      </w:r>
      <w:proofErr w:type="spellEnd"/>
      <w:r w:rsidR="00221EAA" w:rsidRPr="007309BB">
        <w:rPr>
          <w:rFonts w:ascii="Times New Roman" w:eastAsia="Times New Roman" w:hAnsi="Times New Roman" w:cs="Times New Roman"/>
          <w:bCs/>
          <w:sz w:val="28"/>
          <w:szCs w:val="28"/>
        </w:rPr>
        <w:t>». ООО «Белгородская экологическая компания» реализует проект по строительству мусороперерабатывающего завода и производству котельного топлива.</w:t>
      </w:r>
    </w:p>
    <w:p w:rsidR="00221EAA" w:rsidRPr="007309BB" w:rsidRDefault="00221EAA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культуры, спорта и развлечений </w:t>
      </w:r>
      <w:r w:rsidR="0090760E" w:rsidRPr="007309BB">
        <w:rPr>
          <w:rFonts w:ascii="Times New Roman" w:eastAsia="Times New Roman" w:hAnsi="Times New Roman" w:cs="Times New Roman"/>
          <w:bCs/>
          <w:sz w:val="28"/>
          <w:szCs w:val="28"/>
        </w:rPr>
        <w:t>предусмотрено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строительство крытого аквапарка «Лазурный»</w:t>
      </w:r>
      <w:r w:rsidR="0090760E" w:rsidRPr="007309BB">
        <w:rPr>
          <w:rFonts w:ascii="Times New Roman" w:eastAsia="Times New Roman" w:hAnsi="Times New Roman" w:cs="Times New Roman"/>
          <w:bCs/>
          <w:sz w:val="28"/>
          <w:szCs w:val="28"/>
        </w:rPr>
        <w:t>, общий объем инвестиций составляет 1,3 млрд. рублей.</w:t>
      </w:r>
    </w:p>
    <w:p w:rsidR="0090760E" w:rsidRPr="007309BB" w:rsidRDefault="0090760E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оценке 2018 года ожидается рост объема инвестиций до 17,6 млрд. рублей. </w:t>
      </w:r>
    </w:p>
    <w:p w:rsidR="0090760E" w:rsidRPr="007309BB" w:rsidRDefault="0090760E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Рост инвестиционной активности происходит также за счет развития малого и среднего бизнеса.</w:t>
      </w:r>
    </w:p>
    <w:p w:rsidR="00415ECB" w:rsidRPr="007309BB" w:rsidRDefault="00415ECB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5ECB" w:rsidRPr="007309BB" w:rsidRDefault="00415ECB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Строительство</w:t>
      </w:r>
    </w:p>
    <w:p w:rsidR="000D3C78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E7096" w:rsidRPr="007309BB" w:rsidRDefault="003E7096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Одним из направлений развития Белгородского района является улучшени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жилищной обеспеченности</w:t>
      </w:r>
      <w:r w:rsidR="00F039D1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населения</w:t>
      </w:r>
      <w:r w:rsidR="00A63E00" w:rsidRPr="007309B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039D1" w:rsidRPr="007309BB" w:rsidRDefault="00D00762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Достижение</w:t>
      </w:r>
      <w:r w:rsidR="00F039D1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данного показателя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ориентировано на реализацию ряда программ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таких как</w:t>
      </w:r>
      <w:r w:rsidR="00F039D1" w:rsidRPr="007309B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F039D1" w:rsidRPr="007309BB" w:rsidRDefault="00F039D1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строительство жилья для детей-сирот, детей оставшихся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без попечения родителей;</w:t>
      </w:r>
    </w:p>
    <w:p w:rsidR="00F039D1" w:rsidRPr="007309BB" w:rsidRDefault="00F039D1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строительство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многоквартирных домов;</w:t>
      </w:r>
    </w:p>
    <w:p w:rsidR="00F039D1" w:rsidRPr="007309BB" w:rsidRDefault="00F039D1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>реконструкция и капитальный ремонт объектов социальной сферы (школ, детских садов, ц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ентров семейного врача);</w:t>
      </w:r>
    </w:p>
    <w:p w:rsidR="00F039D1" w:rsidRPr="007309BB" w:rsidRDefault="00F039D1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>развитие жили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щно-коммунальной инфраструктуры.</w:t>
      </w:r>
    </w:p>
    <w:p w:rsidR="00D00762" w:rsidRPr="007309BB" w:rsidRDefault="00D00762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Объем работ,</w:t>
      </w:r>
      <w:r w:rsidR="00415EC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выполненных по виду деятельности «Строительство» в 2017 году</w:t>
      </w:r>
      <w:r w:rsidR="007B7409" w:rsidRPr="007309B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415EC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составил 8,2 млрд. рублей, что к уровню 2016 года в сопоставимых ценах состав</w:t>
      </w:r>
      <w:r w:rsidR="003E7096" w:rsidRPr="007309BB">
        <w:rPr>
          <w:rFonts w:ascii="Times New Roman" w:eastAsia="Times New Roman" w:hAnsi="Times New Roman" w:cs="Times New Roman"/>
          <w:bCs/>
          <w:sz w:val="28"/>
          <w:szCs w:val="28"/>
        </w:rPr>
        <w:t>ило</w:t>
      </w:r>
      <w:r w:rsidR="00415EC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193,8%.</w:t>
      </w:r>
      <w:r w:rsidR="007B740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15ECB" w:rsidRPr="007309BB">
        <w:rPr>
          <w:rFonts w:ascii="Times New Roman" w:eastAsia="Times New Roman" w:hAnsi="Times New Roman" w:cs="Times New Roman"/>
          <w:bCs/>
          <w:sz w:val="28"/>
          <w:szCs w:val="28"/>
        </w:rPr>
        <w:t>В 2018 году</w:t>
      </w:r>
      <w:r w:rsidR="007B7409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объем составит порядка </w:t>
      </w:r>
      <w:r w:rsidR="003E709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8,9 млрд. рублей или 104,4% к уровню 2017 года. </w:t>
      </w:r>
    </w:p>
    <w:p w:rsidR="00D00762" w:rsidRPr="007309BB" w:rsidRDefault="003E7096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За период январь-сентябрь текущего года построено и сдано в эксплуатацию 2 396 жилых дом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площадью 334,0 тыс. м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  <w:vertAlign w:val="superscript"/>
        </w:rPr>
        <w:t>2</w:t>
      </w:r>
      <w:r w:rsidR="004D343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, что составляет 101,3% к вводу за аналогичный период 2017 года. </w:t>
      </w:r>
    </w:p>
    <w:p w:rsidR="003E7096" w:rsidRPr="007309BB" w:rsidRDefault="004D3437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Ввод жилья по Белгородскому району в текущем году составляет 42,5%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к общему объему введенного жилья в Белгородской области.</w:t>
      </w:r>
    </w:p>
    <w:p w:rsidR="001D762A" w:rsidRPr="007309BB" w:rsidRDefault="007B7409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К 2021 году </w:t>
      </w:r>
      <w:r w:rsidR="003E7096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прогнозируется увеличение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объема работ</w:t>
      </w:r>
      <w:r w:rsidR="004D3437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7096" w:rsidRPr="007309BB">
        <w:rPr>
          <w:rFonts w:ascii="Times New Roman" w:eastAsia="Times New Roman" w:hAnsi="Times New Roman" w:cs="Times New Roman"/>
          <w:bCs/>
          <w:sz w:val="28"/>
          <w:szCs w:val="28"/>
        </w:rPr>
        <w:t>до 10,2 млрд. рублей.</w:t>
      </w:r>
    </w:p>
    <w:p w:rsidR="007A50D0" w:rsidRPr="007309BB" w:rsidRDefault="007A50D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Развитие данного сектора экономики способствует дальнейшему улучшению качества жизни населения, повышению уровня занятости, росту заработной платы.</w:t>
      </w:r>
    </w:p>
    <w:p w:rsidR="007A50D0" w:rsidRPr="007309BB" w:rsidRDefault="007A50D0" w:rsidP="00730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7409" w:rsidRPr="007309BB" w:rsidRDefault="007A50D0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/>
          <w:bCs/>
          <w:sz w:val="28"/>
          <w:szCs w:val="28"/>
        </w:rPr>
        <w:t>Потребительский рынок</w:t>
      </w:r>
    </w:p>
    <w:p w:rsidR="007B7409" w:rsidRPr="007309BB" w:rsidRDefault="007B7409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1C3C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Потребительский рынок является крупной составной частью экономики Белгородского района.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района.</w:t>
      </w:r>
    </w:p>
    <w:p w:rsidR="00DE1C3C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Быстрому развитию потребительского рынка за последние годы способствовали стабильное экономическое положение в 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Белгородском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районе,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DE1C3C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В настоящее вр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емя на потребительском рынке Белгородского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района особое внимание уделяется повышению качества обслуживания сельского населения, предусмотрены меры по увеличению в розничной сети продукции местных производителей, формирование «удобных магазинов», расположенных в пешеходной доступности и торгующих широким ассортиментом продовольственных и непродовольственных товаров. </w:t>
      </w:r>
    </w:p>
    <w:p w:rsidR="00DE1C3C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На территории Белгородского района осуществляют деятельность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более 700 объектов розничной торговли различного типа, около 235 объектов бытового обслуживания населения, около 107 объектов общественного питания 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и 4 ярмарки, действующие на постоянной основе. </w:t>
      </w:r>
    </w:p>
    <w:p w:rsidR="00D45C50" w:rsidRPr="007309BB" w:rsidRDefault="00D45C5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С целью создания благоприятных условий для развития торговой деятельности, повышения качества услуг, оказываемых населению, реализуется Стратегия развития</w:t>
      </w:r>
      <w:r w:rsidR="00CE7B8A" w:rsidRPr="007309BB">
        <w:rPr>
          <w:rFonts w:ascii="Times New Roman" w:hAnsi="Times New Roman" w:cs="Times New Roman"/>
          <w:sz w:val="28"/>
          <w:szCs w:val="28"/>
        </w:rPr>
        <w:t xml:space="preserve">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торговли в Белгородском районе на 2017-2021 годы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и Стратегия развития общественного питания в Белгородском районе на период до 2025 года.</w:t>
      </w:r>
    </w:p>
    <w:p w:rsidR="007A50D0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D45C50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2017 году оборот розничной торговли составил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19,8 млрд. рублей и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>ли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103,5% в сопоставимых ценах к уровню 2016 года. По оценке 2018 года ожидается увеличение объема до 21,6 млрд. рублей, а на последующие годы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до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27,9 млрд. рублей, что в сопоставимых ценах составит 106,5% к уровню 2020 года.</w:t>
      </w:r>
    </w:p>
    <w:p w:rsidR="00CE7B8A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 2017 году о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борот общественного питания составил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726,2 млн. рублей. 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По оценке 2018 года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оборот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составит порядка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802,3 млн. рублей. По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прогнозным данным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сохранится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стабильный рост оборота общественного питания и к 20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21 году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он </w:t>
      </w:r>
      <w:r w:rsidR="00CE7B8A"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составит 940,0 млн. рублей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(103,8% к 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уровню 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>2020 год</w:t>
      </w:r>
      <w:r w:rsidR="00D00762" w:rsidRPr="007309B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>).</w:t>
      </w:r>
    </w:p>
    <w:p w:rsidR="00821F4A" w:rsidRPr="007309BB" w:rsidRDefault="00DE1C3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 2017 году о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>бъем платных услуг, оказанных населению</w:t>
      </w:r>
      <w:r w:rsidR="0002305B" w:rsidRPr="007309B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составил </w:t>
      </w:r>
      <w:r w:rsidR="0027022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>1,5 млрд. рублей</w:t>
      </w:r>
      <w:r w:rsidR="00741DC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02305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оценке 2018 года данный показатель составит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порядка </w:t>
      </w:r>
      <w:r w:rsidR="0027022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1,57 млрд. рублей. </w:t>
      </w:r>
      <w:r w:rsidR="0002305B" w:rsidRPr="007309BB">
        <w:rPr>
          <w:rFonts w:ascii="Times New Roman" w:eastAsia="Times New Roman" w:hAnsi="Times New Roman" w:cs="Times New Roman"/>
          <w:bCs/>
          <w:sz w:val="28"/>
          <w:szCs w:val="28"/>
        </w:rPr>
        <w:t>К 2021 году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прогнозируется увеличение</w:t>
      </w:r>
      <w:r w:rsidR="00741DC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объема</w:t>
      </w:r>
      <w:r w:rsidR="0002305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</w:t>
      </w:r>
      <w:r w:rsidR="0002305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до </w:t>
      </w:r>
      <w:r w:rsidR="00821F4A" w:rsidRPr="007309BB">
        <w:rPr>
          <w:rFonts w:ascii="Times New Roman" w:eastAsia="Times New Roman" w:hAnsi="Times New Roman" w:cs="Times New Roman"/>
          <w:bCs/>
          <w:sz w:val="28"/>
          <w:szCs w:val="28"/>
        </w:rPr>
        <w:t>1,67 млрд. рублей.</w:t>
      </w:r>
    </w:p>
    <w:p w:rsidR="0002305B" w:rsidRPr="007309BB" w:rsidRDefault="0002305B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Создание условий для наиболее полного удовлетворения спроса населения на потребительские товары и услуги в широком ассортименте, в первую очередь отечественного производства, по доступным ценам в пределах территориальной доступности, повышение оперативности и качества торгового сервиса, обеспечения прав потребителей на приобретение качественных и безопасных товаров, защита прав потребителей вот основные цели потребительского рынка 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 xml:space="preserve">Белгородского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района.</w:t>
      </w:r>
    </w:p>
    <w:p w:rsidR="00821F4A" w:rsidRPr="007309BB" w:rsidRDefault="00821F4A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76798" w:rsidRPr="007309BB" w:rsidRDefault="00821F4A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/>
          <w:bCs/>
          <w:sz w:val="28"/>
          <w:szCs w:val="28"/>
        </w:rPr>
        <w:t>Малый и средний бизнес</w:t>
      </w:r>
    </w:p>
    <w:p w:rsidR="00D76798" w:rsidRPr="007309BB" w:rsidRDefault="00D7679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6798" w:rsidRPr="007309BB" w:rsidRDefault="00D7679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Развитие и поддержка малого и среднего предпринимательства - это не только залог устойчивого роста экономики, но и решение вопросов занятости населения, проживающего в Белгородском районе, снижения уровня безработицы и социальной напряженности, формирования среднего класса и повышения качества жизни населения. </w:t>
      </w:r>
    </w:p>
    <w:p w:rsidR="00D76798" w:rsidRPr="007309BB" w:rsidRDefault="00D7679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Динамично развивающийся малый и средний бизнес является важнейшей «точкой роста» экономики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</w:t>
      </w:r>
    </w:p>
    <w:p w:rsidR="007F22AA" w:rsidRPr="007309BB" w:rsidRDefault="00821F4A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состоянию на 1 января 2018 года </w:t>
      </w:r>
      <w:r w:rsidR="00D76798" w:rsidRPr="007309BB">
        <w:rPr>
          <w:rFonts w:ascii="Times New Roman" w:eastAsia="Times New Roman" w:hAnsi="Times New Roman" w:cs="Times New Roman"/>
          <w:bCs/>
          <w:sz w:val="28"/>
          <w:szCs w:val="28"/>
        </w:rPr>
        <w:t>сектор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мало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средне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предприниматель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ства </w:t>
      </w:r>
      <w:r w:rsidR="00D76798" w:rsidRPr="007309BB">
        <w:rPr>
          <w:rFonts w:ascii="Times New Roman" w:eastAsia="Times New Roman" w:hAnsi="Times New Roman" w:cs="Times New Roman"/>
          <w:bCs/>
          <w:sz w:val="28"/>
          <w:szCs w:val="28"/>
        </w:rPr>
        <w:t>насчитывает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6 516 субъектов, из них 1 245 малых и средних предприяти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, индивидуальных предпринимателей 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5 271. По сравнению 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 2016 годом, количество индивидуальных предпринимателей увеличилось </w:t>
      </w:r>
      <w:r w:rsidR="0086412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>на 292 единицы.</w:t>
      </w:r>
    </w:p>
    <w:p w:rsidR="00A50904" w:rsidRPr="007309BB" w:rsidRDefault="00D7679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По оценке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2018 год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ожидается увеличение числа субъектов малого и среднего бизнеса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124 единицы, что тождественно 1,9%. 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50FD7" w:rsidRPr="007309BB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50FD7" w:rsidRPr="007309BB">
        <w:rPr>
          <w:rFonts w:ascii="Times New Roman" w:eastAsia="Times New Roman" w:hAnsi="Times New Roman" w:cs="Times New Roman"/>
          <w:bCs/>
          <w:sz w:val="28"/>
          <w:szCs w:val="28"/>
        </w:rPr>
        <w:t>2021 году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число хозяйствующих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субъектов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составит порядка </w:t>
      </w:r>
      <w:r w:rsidR="00A50904" w:rsidRPr="007309BB">
        <w:rPr>
          <w:rFonts w:ascii="Times New Roman" w:eastAsia="Times New Roman" w:hAnsi="Times New Roman" w:cs="Times New Roman"/>
          <w:bCs/>
          <w:sz w:val="28"/>
          <w:szCs w:val="28"/>
        </w:rPr>
        <w:t>7 172 единицы.</w:t>
      </w:r>
    </w:p>
    <w:p w:rsidR="00FA2B15" w:rsidRPr="007309BB" w:rsidRDefault="00A50904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Среднесписочная численность работников в 2017 году</w:t>
      </w:r>
      <w:r w:rsidR="00D1310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, занятых в сфере малого и среднего бизнеса,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составила</w:t>
      </w:r>
      <w:r w:rsidR="00D1310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10 181 человек. В 2018 году ожидается увеличение численности занятых</w:t>
      </w:r>
      <w:r w:rsidR="00FA2B1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данной сфере на 85 человек, что </w:t>
      </w:r>
      <w:r w:rsidR="00D1310B" w:rsidRPr="007309BB">
        <w:rPr>
          <w:rFonts w:ascii="Times New Roman" w:eastAsia="Times New Roman" w:hAnsi="Times New Roman" w:cs="Times New Roman"/>
          <w:bCs/>
          <w:sz w:val="28"/>
          <w:szCs w:val="28"/>
        </w:rPr>
        <w:t>составит 10</w:t>
      </w:r>
      <w:r w:rsidR="00FA2B15" w:rsidRPr="007309B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D1310B" w:rsidRPr="007309BB">
        <w:rPr>
          <w:rFonts w:ascii="Times New Roman" w:eastAsia="Times New Roman" w:hAnsi="Times New Roman" w:cs="Times New Roman"/>
          <w:bCs/>
          <w:sz w:val="28"/>
          <w:szCs w:val="28"/>
        </w:rPr>
        <w:t>266</w:t>
      </w:r>
      <w:r w:rsidR="00FA2B1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человек</w:t>
      </w:r>
      <w:r w:rsidR="00D1310B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.       </w:t>
      </w:r>
      <w:r w:rsidR="007D5FE0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</w:t>
      </w:r>
      <w:r w:rsidR="00FA2B15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К 2021 году число работающих в малом и среднем бизнесе увеличится на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</w:t>
      </w:r>
      <w:r w:rsidR="00FA2B15" w:rsidRPr="007309BB">
        <w:rPr>
          <w:rFonts w:ascii="Times New Roman" w:eastAsia="Times New Roman" w:hAnsi="Times New Roman" w:cs="Times New Roman"/>
          <w:bCs/>
          <w:sz w:val="28"/>
          <w:szCs w:val="28"/>
        </w:rPr>
        <w:t>823 человека.</w:t>
      </w:r>
    </w:p>
    <w:p w:rsidR="006019DD" w:rsidRPr="007309BB" w:rsidRDefault="00FA2B15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В 2017 году о</w:t>
      </w:r>
      <w:r w:rsidR="006019D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борот малых и средних предприятий составил 41,2 млрд. рублей, что обеспечило рост на 7,1% в действующих ценах к уровню 2016 года. </w:t>
      </w:r>
    </w:p>
    <w:p w:rsidR="00184322" w:rsidRPr="007309BB" w:rsidRDefault="00FA2B15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По оценке 2018 года</w:t>
      </w:r>
      <w:r w:rsidR="006019D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оборот малых и с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редних предприятий составит порядка</w:t>
      </w:r>
      <w:r w:rsidR="006019D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52A1D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42,8 млрд. рублей. К </w:t>
      </w:r>
      <w:r w:rsidR="00E52A1D" w:rsidRPr="007309BB">
        <w:rPr>
          <w:rFonts w:ascii="Times New Roman" w:eastAsia="Times New Roman" w:hAnsi="Times New Roman" w:cs="Times New Roman"/>
          <w:bCs/>
          <w:sz w:val="28"/>
          <w:szCs w:val="28"/>
        </w:rPr>
        <w:t>2021 г</w:t>
      </w: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оду данный показатель увеличится и </w:t>
      </w:r>
      <w:r w:rsidR="007D5FE0" w:rsidRP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составит </w:t>
      </w:r>
      <w:r w:rsidR="007309B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</w:t>
      </w:r>
      <w:r w:rsidR="00E52A1D" w:rsidRPr="007309BB">
        <w:rPr>
          <w:rFonts w:ascii="Times New Roman" w:eastAsia="Times New Roman" w:hAnsi="Times New Roman" w:cs="Times New Roman"/>
          <w:bCs/>
          <w:sz w:val="28"/>
          <w:szCs w:val="28"/>
        </w:rPr>
        <w:t>46,2 млрд. рублей.</w:t>
      </w:r>
    </w:p>
    <w:p w:rsidR="00184322" w:rsidRPr="007309BB" w:rsidRDefault="00184322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Cs/>
          <w:sz w:val="28"/>
          <w:szCs w:val="28"/>
        </w:rPr>
        <w:t>Одним из стимулирующих механизмов развития предпринимательства на территории Белгородского района является реализация муниципальной программы «Развитие экономического потенциала и формирование благоприятного предпринимательского климата в Белгородском районе», которая направлена на создание благоприятного предпринимательского климата за счет сокращения административных барьеров, препятствующих развитию малого и среднего предпринимательства, повышение социальной ответственности бизнеса и укрепления системы социального партнерства, содействие развитию механизмов саморегулирования предпринимательской деятельности, обеспечение финансовой поддержки приоритетных и перспективных направлений предпринимательской деятельности, увеличение занятости населения за счет создания новых рабочих мест.</w:t>
      </w:r>
    </w:p>
    <w:p w:rsidR="000D3C78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019DD" w:rsidRPr="007309BB" w:rsidRDefault="00B058E7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09BB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Финансы</w:t>
      </w:r>
    </w:p>
    <w:p w:rsidR="000D3C78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5A42" w:rsidRPr="007309BB" w:rsidRDefault="00A35A42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Налогооблагаемая прибыль организаций Белгородского района в 2017 год</w:t>
      </w:r>
      <w:r w:rsidR="00987855" w:rsidRPr="007309BB">
        <w:rPr>
          <w:rFonts w:ascii="Times New Roman" w:hAnsi="Times New Roman" w:cs="Times New Roman"/>
          <w:sz w:val="28"/>
          <w:szCs w:val="28"/>
        </w:rPr>
        <w:t>у составила 2,1 млрд. рублей. По оценке 2018 года данный показатель составит</w:t>
      </w:r>
      <w:r w:rsidRPr="007309BB">
        <w:rPr>
          <w:rFonts w:ascii="Times New Roman" w:hAnsi="Times New Roman" w:cs="Times New Roman"/>
          <w:sz w:val="28"/>
          <w:szCs w:val="28"/>
        </w:rPr>
        <w:t xml:space="preserve"> порядка 2,4 млрд. рублей,</w:t>
      </w:r>
      <w:r w:rsidR="0032301B" w:rsidRPr="007309BB">
        <w:rPr>
          <w:rFonts w:ascii="Times New Roman" w:hAnsi="Times New Roman" w:cs="Times New Roman"/>
          <w:sz w:val="28"/>
          <w:szCs w:val="28"/>
        </w:rPr>
        <w:t xml:space="preserve"> </w:t>
      </w:r>
      <w:r w:rsidRPr="007309BB">
        <w:rPr>
          <w:rFonts w:ascii="Times New Roman" w:hAnsi="Times New Roman" w:cs="Times New Roman"/>
          <w:sz w:val="28"/>
          <w:szCs w:val="28"/>
        </w:rPr>
        <w:t xml:space="preserve">что на 16,1% выше уровня 2017 года. </w:t>
      </w:r>
      <w:r w:rsidR="00987855" w:rsidRPr="007309BB">
        <w:rPr>
          <w:rFonts w:ascii="Times New Roman" w:hAnsi="Times New Roman" w:cs="Times New Roman"/>
          <w:sz w:val="28"/>
          <w:szCs w:val="28"/>
        </w:rPr>
        <w:t>К 2021 году</w:t>
      </w:r>
      <w:r w:rsidRPr="007309BB">
        <w:rPr>
          <w:rFonts w:ascii="Times New Roman" w:hAnsi="Times New Roman" w:cs="Times New Roman"/>
          <w:sz w:val="28"/>
          <w:szCs w:val="28"/>
        </w:rPr>
        <w:t xml:space="preserve"> прогнозируется </w:t>
      </w:r>
      <w:r w:rsidR="005F1D4B" w:rsidRPr="007309BB">
        <w:rPr>
          <w:rFonts w:ascii="Times New Roman" w:hAnsi="Times New Roman" w:cs="Times New Roman"/>
          <w:sz w:val="28"/>
          <w:szCs w:val="28"/>
        </w:rPr>
        <w:t>стабильный рост налогооблагаемой прибыли</w:t>
      </w:r>
      <w:r w:rsidR="00987855" w:rsidRPr="007309BB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5F1D4B" w:rsidRPr="007309BB">
        <w:rPr>
          <w:rFonts w:ascii="Times New Roman" w:hAnsi="Times New Roman" w:cs="Times New Roman"/>
          <w:sz w:val="28"/>
          <w:szCs w:val="28"/>
        </w:rPr>
        <w:t>составит</w:t>
      </w:r>
      <w:r w:rsidRPr="007309BB">
        <w:rPr>
          <w:rFonts w:ascii="Times New Roman" w:hAnsi="Times New Roman" w:cs="Times New Roman"/>
          <w:sz w:val="28"/>
          <w:szCs w:val="28"/>
        </w:rPr>
        <w:t xml:space="preserve"> 2,6 млрд. рублей</w:t>
      </w:r>
      <w:r w:rsidR="005F1D4B" w:rsidRPr="007309BB">
        <w:rPr>
          <w:rFonts w:ascii="Times New Roman" w:hAnsi="Times New Roman" w:cs="Times New Roman"/>
          <w:sz w:val="28"/>
          <w:szCs w:val="28"/>
        </w:rPr>
        <w:t>.</w:t>
      </w:r>
    </w:p>
    <w:p w:rsidR="005F1D4B" w:rsidRPr="007309BB" w:rsidRDefault="005F1D4B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1D4B" w:rsidRPr="007309BB" w:rsidRDefault="005F1D4B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t>Бюджетный баланс</w:t>
      </w:r>
    </w:p>
    <w:p w:rsidR="000D3C78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FA4" w:rsidRPr="007309BB" w:rsidRDefault="00F755B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В 2017 году с</w:t>
      </w:r>
      <w:r w:rsidR="005F1D4B" w:rsidRPr="007309BB">
        <w:rPr>
          <w:rFonts w:ascii="Times New Roman" w:hAnsi="Times New Roman" w:cs="Times New Roman"/>
          <w:sz w:val="28"/>
          <w:szCs w:val="28"/>
        </w:rPr>
        <w:t xml:space="preserve">обственные доходы бюджета муниципального района «Белгородский район» Белгородской области </w:t>
      </w:r>
      <w:r w:rsidRPr="007309BB">
        <w:rPr>
          <w:rFonts w:ascii="Times New Roman" w:hAnsi="Times New Roman" w:cs="Times New Roman"/>
          <w:sz w:val="28"/>
          <w:szCs w:val="28"/>
        </w:rPr>
        <w:t>составил</w:t>
      </w:r>
      <w:r w:rsidR="00DE3598">
        <w:rPr>
          <w:rFonts w:ascii="Times New Roman" w:hAnsi="Times New Roman" w:cs="Times New Roman"/>
          <w:sz w:val="28"/>
          <w:szCs w:val="28"/>
        </w:rPr>
        <w:t>и</w:t>
      </w:r>
      <w:r w:rsidR="005F1D4B" w:rsidRPr="007309BB">
        <w:rPr>
          <w:rFonts w:ascii="Times New Roman" w:hAnsi="Times New Roman" w:cs="Times New Roman"/>
          <w:sz w:val="28"/>
          <w:szCs w:val="28"/>
        </w:rPr>
        <w:t xml:space="preserve"> 2,8 млрд. рублей. </w:t>
      </w:r>
    </w:p>
    <w:p w:rsidR="00F755B0" w:rsidRPr="007309BB" w:rsidRDefault="005F1D4B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На 2018 год</w:t>
      </w:r>
      <w:r w:rsidR="00D201B7" w:rsidRPr="007309BB">
        <w:rPr>
          <w:rFonts w:ascii="Times New Roman" w:hAnsi="Times New Roman" w:cs="Times New Roman"/>
          <w:sz w:val="28"/>
          <w:szCs w:val="28"/>
        </w:rPr>
        <w:t>, как и на прогнозные 2019-2021 годы,</w:t>
      </w:r>
      <w:r w:rsidRPr="007309BB">
        <w:rPr>
          <w:rFonts w:ascii="Times New Roman" w:hAnsi="Times New Roman" w:cs="Times New Roman"/>
          <w:sz w:val="28"/>
          <w:szCs w:val="28"/>
        </w:rPr>
        <w:t xml:space="preserve"> ожидается </w:t>
      </w:r>
      <w:r w:rsidR="006A1FA4" w:rsidRPr="007309BB">
        <w:rPr>
          <w:rFonts w:ascii="Times New Roman" w:hAnsi="Times New Roman" w:cs="Times New Roman"/>
          <w:sz w:val="28"/>
          <w:szCs w:val="28"/>
        </w:rPr>
        <w:t>снижение безвозмездных поступлений от бюджетов других уровней</w:t>
      </w:r>
      <w:r w:rsidR="00F755B0" w:rsidRPr="007309BB">
        <w:rPr>
          <w:rFonts w:ascii="Times New Roman" w:hAnsi="Times New Roman" w:cs="Times New Roman"/>
          <w:sz w:val="28"/>
          <w:szCs w:val="28"/>
        </w:rPr>
        <w:t>.</w:t>
      </w:r>
    </w:p>
    <w:p w:rsidR="006A1FA4" w:rsidRPr="007309BB" w:rsidRDefault="00F755B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 По оценке 2018 года о</w:t>
      </w:r>
      <w:r w:rsidR="006A1FA4" w:rsidRPr="007309BB">
        <w:rPr>
          <w:rFonts w:ascii="Times New Roman" w:hAnsi="Times New Roman" w:cs="Times New Roman"/>
          <w:sz w:val="28"/>
          <w:szCs w:val="28"/>
        </w:rPr>
        <w:t>бщий размер доходов</w:t>
      </w:r>
      <w:r w:rsidR="00D201B7" w:rsidRPr="007309BB">
        <w:rPr>
          <w:rFonts w:ascii="Times New Roman" w:hAnsi="Times New Roman" w:cs="Times New Roman"/>
          <w:sz w:val="28"/>
          <w:szCs w:val="28"/>
        </w:rPr>
        <w:t xml:space="preserve"> </w:t>
      </w:r>
      <w:r w:rsidRPr="007309BB">
        <w:rPr>
          <w:rFonts w:ascii="Times New Roman" w:hAnsi="Times New Roman" w:cs="Times New Roman"/>
          <w:sz w:val="28"/>
          <w:szCs w:val="28"/>
        </w:rPr>
        <w:t>составит 2,6 млрд. рублей.</w:t>
      </w:r>
      <w:r w:rsidR="007309B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309BB">
        <w:rPr>
          <w:rFonts w:ascii="Times New Roman" w:hAnsi="Times New Roman" w:cs="Times New Roman"/>
          <w:sz w:val="28"/>
          <w:szCs w:val="28"/>
        </w:rPr>
        <w:t xml:space="preserve"> К </w:t>
      </w:r>
      <w:r w:rsidR="006A1FA4" w:rsidRPr="007309BB">
        <w:rPr>
          <w:rFonts w:ascii="Times New Roman" w:hAnsi="Times New Roman" w:cs="Times New Roman"/>
          <w:sz w:val="28"/>
          <w:szCs w:val="28"/>
        </w:rPr>
        <w:t>2021 году</w:t>
      </w:r>
      <w:r w:rsidRPr="007309BB">
        <w:rPr>
          <w:rFonts w:ascii="Times New Roman" w:hAnsi="Times New Roman" w:cs="Times New Roman"/>
          <w:sz w:val="28"/>
          <w:szCs w:val="28"/>
        </w:rPr>
        <w:t xml:space="preserve"> данный показатель составит порядка</w:t>
      </w:r>
      <w:r w:rsidR="006A1FA4" w:rsidRPr="007309BB">
        <w:rPr>
          <w:rFonts w:ascii="Times New Roman" w:hAnsi="Times New Roman" w:cs="Times New Roman"/>
          <w:sz w:val="28"/>
          <w:szCs w:val="28"/>
        </w:rPr>
        <w:t xml:space="preserve"> 2,4 млрд. рублей.</w:t>
      </w:r>
    </w:p>
    <w:p w:rsidR="009F6F68" w:rsidRPr="007309BB" w:rsidRDefault="006A1FA4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 Расходы бюджета муниципального района «Белгородский район» </w:t>
      </w:r>
      <w:r w:rsidR="009F6F68" w:rsidRPr="007309BB">
        <w:rPr>
          <w:rFonts w:ascii="Times New Roman" w:hAnsi="Times New Roman" w:cs="Times New Roman"/>
          <w:sz w:val="28"/>
          <w:szCs w:val="28"/>
        </w:rPr>
        <w:t>в 2017 году составили 2,8 млрд. рублей.</w:t>
      </w:r>
    </w:p>
    <w:p w:rsidR="009F6F68" w:rsidRPr="007309BB" w:rsidRDefault="009F6F6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На 2018 год ожидается снижение расходов бюджета до 2,7 млрд. рублей.                К 2021 году расходы бюджета </w:t>
      </w:r>
      <w:r w:rsidR="00363869" w:rsidRPr="007309B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309BB">
        <w:rPr>
          <w:rFonts w:ascii="Times New Roman" w:hAnsi="Times New Roman" w:cs="Times New Roman"/>
          <w:sz w:val="28"/>
          <w:szCs w:val="28"/>
        </w:rPr>
        <w:t>района</w:t>
      </w:r>
      <w:r w:rsidR="00363869" w:rsidRPr="007309BB">
        <w:rPr>
          <w:rFonts w:ascii="Times New Roman" w:hAnsi="Times New Roman" w:cs="Times New Roman"/>
          <w:sz w:val="28"/>
          <w:szCs w:val="28"/>
        </w:rPr>
        <w:t xml:space="preserve"> «Белгородский район» Белгородской области</w:t>
      </w:r>
      <w:r w:rsidRPr="007309BB">
        <w:rPr>
          <w:rFonts w:ascii="Times New Roman" w:hAnsi="Times New Roman" w:cs="Times New Roman"/>
          <w:sz w:val="28"/>
          <w:szCs w:val="28"/>
        </w:rPr>
        <w:t xml:space="preserve"> прогнозируется в размере</w:t>
      </w:r>
      <w:r w:rsidR="00363869" w:rsidRPr="007309BB">
        <w:rPr>
          <w:rFonts w:ascii="Times New Roman" w:hAnsi="Times New Roman" w:cs="Times New Roman"/>
          <w:sz w:val="28"/>
          <w:szCs w:val="28"/>
        </w:rPr>
        <w:t xml:space="preserve"> 2</w:t>
      </w:r>
      <w:r w:rsidRPr="007309BB">
        <w:rPr>
          <w:rFonts w:ascii="Times New Roman" w:hAnsi="Times New Roman" w:cs="Times New Roman"/>
          <w:sz w:val="28"/>
          <w:szCs w:val="28"/>
        </w:rPr>
        <w:t>,4 млрд. рублей.</w:t>
      </w:r>
    </w:p>
    <w:p w:rsidR="009F6F68" w:rsidRPr="007309BB" w:rsidRDefault="009F6F68" w:rsidP="00730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9BB" w:rsidRPr="007309BB" w:rsidRDefault="007309BB" w:rsidP="007309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F68" w:rsidRPr="007309BB" w:rsidRDefault="009F6F6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lastRenderedPageBreak/>
        <w:t>Демография</w:t>
      </w:r>
    </w:p>
    <w:p w:rsidR="000D3C78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F68" w:rsidRPr="007309BB" w:rsidRDefault="009F6F6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Численность постоянного населения муниципального района</w:t>
      </w:r>
      <w:r w:rsidR="005B2797" w:rsidRPr="007309BB">
        <w:rPr>
          <w:rFonts w:ascii="Times New Roman" w:hAnsi="Times New Roman" w:cs="Times New Roman"/>
          <w:sz w:val="28"/>
          <w:szCs w:val="28"/>
        </w:rPr>
        <w:t xml:space="preserve"> «Белгородский район» Белгородской области</w:t>
      </w:r>
      <w:r w:rsidRPr="007309BB">
        <w:rPr>
          <w:rFonts w:ascii="Times New Roman" w:hAnsi="Times New Roman" w:cs="Times New Roman"/>
          <w:sz w:val="28"/>
          <w:szCs w:val="28"/>
        </w:rPr>
        <w:t xml:space="preserve"> на начало</w:t>
      </w:r>
      <w:r w:rsidR="005B2797" w:rsidRPr="007309BB">
        <w:rPr>
          <w:rFonts w:ascii="Times New Roman" w:hAnsi="Times New Roman" w:cs="Times New Roman"/>
          <w:sz w:val="28"/>
          <w:szCs w:val="28"/>
        </w:rPr>
        <w:t xml:space="preserve"> </w:t>
      </w:r>
      <w:r w:rsidRPr="007309BB">
        <w:rPr>
          <w:rFonts w:ascii="Times New Roman" w:hAnsi="Times New Roman" w:cs="Times New Roman"/>
          <w:sz w:val="28"/>
          <w:szCs w:val="28"/>
        </w:rPr>
        <w:t>2018 года составила 119 135 человек, из них 37 021 человек – городское население, 82 114 человек – сельское.</w:t>
      </w:r>
    </w:p>
    <w:p w:rsidR="00F755B0" w:rsidRPr="007309BB" w:rsidRDefault="00F755B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На протяжении длительного времени в Белгородском районе сохраняется положительная динамика роста численности населения. </w:t>
      </w:r>
    </w:p>
    <w:p w:rsidR="00F755B0" w:rsidRPr="007309BB" w:rsidRDefault="00F755B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В 2016 году среднегодовая численность населения Белгородского района составила 116,4 тыс. человек, в 2017 году </w:t>
      </w:r>
      <w:r w:rsidR="00DE3598">
        <w:rPr>
          <w:rFonts w:ascii="Times New Roman" w:hAnsi="Times New Roman" w:cs="Times New Roman"/>
          <w:sz w:val="28"/>
          <w:szCs w:val="28"/>
        </w:rPr>
        <w:t xml:space="preserve">– </w:t>
      </w:r>
      <w:r w:rsidRPr="007309BB">
        <w:rPr>
          <w:rFonts w:ascii="Times New Roman" w:hAnsi="Times New Roman" w:cs="Times New Roman"/>
          <w:sz w:val="28"/>
          <w:szCs w:val="28"/>
        </w:rPr>
        <w:t xml:space="preserve">117,8 тыс. человек. По оценке 2018 года среднегодовая численность населения ожидается порядка 119,9 тыс. человек. </w:t>
      </w:r>
      <w:r w:rsidR="007309B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309BB">
        <w:rPr>
          <w:rFonts w:ascii="Times New Roman" w:hAnsi="Times New Roman" w:cs="Times New Roman"/>
          <w:sz w:val="28"/>
          <w:szCs w:val="28"/>
        </w:rPr>
        <w:t>К 2021 году прогнозируется увеличение данного показателя до 123,3 тыс. человек.</w:t>
      </w:r>
    </w:p>
    <w:p w:rsidR="00F5067C" w:rsidRPr="007309BB" w:rsidRDefault="00F5067C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В 2017 году коэффициент рождаемости составил 11,95 человек </w:t>
      </w:r>
      <w:r w:rsidR="007309BB">
        <w:rPr>
          <w:rFonts w:ascii="Times New Roman" w:hAnsi="Times New Roman" w:cs="Times New Roman"/>
          <w:sz w:val="28"/>
          <w:szCs w:val="28"/>
        </w:rPr>
        <w:t xml:space="preserve">                                         на </w:t>
      </w:r>
      <w:r w:rsidRPr="007309BB">
        <w:rPr>
          <w:rFonts w:ascii="Times New Roman" w:hAnsi="Times New Roman" w:cs="Times New Roman"/>
          <w:sz w:val="28"/>
          <w:szCs w:val="28"/>
        </w:rPr>
        <w:t>1</w:t>
      </w:r>
      <w:r w:rsidR="00DE3598">
        <w:rPr>
          <w:rFonts w:ascii="Times New Roman" w:hAnsi="Times New Roman" w:cs="Times New Roman"/>
          <w:sz w:val="28"/>
          <w:szCs w:val="28"/>
        </w:rPr>
        <w:t xml:space="preserve"> </w:t>
      </w:r>
      <w:r w:rsidRPr="007309BB">
        <w:rPr>
          <w:rFonts w:ascii="Times New Roman" w:hAnsi="Times New Roman" w:cs="Times New Roman"/>
          <w:sz w:val="28"/>
          <w:szCs w:val="28"/>
        </w:rPr>
        <w:t>000</w:t>
      </w:r>
      <w:r w:rsidR="00DE3598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Pr="007309BB">
        <w:rPr>
          <w:rFonts w:ascii="Times New Roman" w:hAnsi="Times New Roman" w:cs="Times New Roman"/>
          <w:sz w:val="28"/>
          <w:szCs w:val="28"/>
        </w:rPr>
        <w:t>населения.</w:t>
      </w:r>
    </w:p>
    <w:p w:rsidR="00F5067C" w:rsidRPr="007309BB" w:rsidRDefault="002A0FA4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Несмотря на ежегодное увеличение численности населения </w:t>
      </w:r>
      <w:r w:rsidR="00DE3598">
        <w:rPr>
          <w:rFonts w:ascii="Times New Roman" w:hAnsi="Times New Roman" w:cs="Times New Roman"/>
          <w:sz w:val="28"/>
          <w:szCs w:val="28"/>
        </w:rPr>
        <w:t xml:space="preserve">Белгородского </w:t>
      </w:r>
      <w:r w:rsidRPr="007309BB">
        <w:rPr>
          <w:rFonts w:ascii="Times New Roman" w:hAnsi="Times New Roman" w:cs="Times New Roman"/>
          <w:sz w:val="28"/>
          <w:szCs w:val="28"/>
        </w:rPr>
        <w:t>района существует проблема естественной убыли.</w:t>
      </w:r>
    </w:p>
    <w:p w:rsidR="009F6F68" w:rsidRPr="007309BB" w:rsidRDefault="009F6F6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В 2017 году естественная убыль населения составила 153 человека, коэффициент естественной убыли </w:t>
      </w:r>
      <w:r w:rsidR="005B2797" w:rsidRPr="007309B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7309BB">
        <w:rPr>
          <w:rFonts w:ascii="Times New Roman" w:hAnsi="Times New Roman" w:cs="Times New Roman"/>
          <w:sz w:val="28"/>
          <w:szCs w:val="28"/>
        </w:rPr>
        <w:t>1,3</w:t>
      </w:r>
      <w:r w:rsidR="002A0FA4" w:rsidRPr="007309BB">
        <w:rPr>
          <w:rFonts w:ascii="Times New Roman" w:hAnsi="Times New Roman" w:cs="Times New Roman"/>
          <w:sz w:val="28"/>
          <w:szCs w:val="28"/>
        </w:rPr>
        <w:t xml:space="preserve"> человек на 1</w:t>
      </w:r>
      <w:r w:rsidR="00DE3598">
        <w:rPr>
          <w:rFonts w:ascii="Times New Roman" w:hAnsi="Times New Roman" w:cs="Times New Roman"/>
          <w:sz w:val="28"/>
          <w:szCs w:val="28"/>
        </w:rPr>
        <w:t> </w:t>
      </w:r>
      <w:r w:rsidR="002A0FA4" w:rsidRPr="007309BB">
        <w:rPr>
          <w:rFonts w:ascii="Times New Roman" w:hAnsi="Times New Roman" w:cs="Times New Roman"/>
          <w:sz w:val="28"/>
          <w:szCs w:val="28"/>
        </w:rPr>
        <w:t>000</w:t>
      </w:r>
      <w:r w:rsidR="00DE359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A0FA4" w:rsidRPr="007309BB">
        <w:rPr>
          <w:rFonts w:ascii="Times New Roman" w:hAnsi="Times New Roman" w:cs="Times New Roman"/>
          <w:sz w:val="28"/>
          <w:szCs w:val="28"/>
        </w:rPr>
        <w:t xml:space="preserve"> населения.</w:t>
      </w:r>
      <w:r w:rsidR="005B2797" w:rsidRPr="007309B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A0FA4" w:rsidRPr="007309BB">
        <w:rPr>
          <w:rFonts w:ascii="Times New Roman" w:hAnsi="Times New Roman" w:cs="Times New Roman"/>
          <w:sz w:val="28"/>
          <w:szCs w:val="28"/>
        </w:rPr>
        <w:t>По оценке 2018 года</w:t>
      </w:r>
      <w:r w:rsidRPr="007309BB">
        <w:rPr>
          <w:rFonts w:ascii="Times New Roman" w:hAnsi="Times New Roman" w:cs="Times New Roman"/>
          <w:sz w:val="28"/>
          <w:szCs w:val="28"/>
        </w:rPr>
        <w:t xml:space="preserve"> ожидается снижение естественной убыли населения </w:t>
      </w:r>
      <w:r w:rsidR="007309B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309BB">
        <w:rPr>
          <w:rFonts w:ascii="Times New Roman" w:hAnsi="Times New Roman" w:cs="Times New Roman"/>
          <w:sz w:val="28"/>
          <w:szCs w:val="28"/>
        </w:rPr>
        <w:t xml:space="preserve">до 59 человек, коэффициент естественной убыли </w:t>
      </w:r>
      <w:r w:rsidR="0027022D" w:rsidRPr="007309BB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Pr="007309BB">
        <w:rPr>
          <w:rFonts w:ascii="Times New Roman" w:hAnsi="Times New Roman" w:cs="Times New Roman"/>
          <w:sz w:val="28"/>
          <w:szCs w:val="28"/>
        </w:rPr>
        <w:t>0,5</w:t>
      </w:r>
      <w:r w:rsidR="001460F0" w:rsidRPr="007309B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309BB">
        <w:rPr>
          <w:rFonts w:ascii="Times New Roman" w:hAnsi="Times New Roman" w:cs="Times New Roman"/>
          <w:sz w:val="28"/>
          <w:szCs w:val="28"/>
        </w:rPr>
        <w:t xml:space="preserve">                                        на 1</w:t>
      </w:r>
      <w:r w:rsidR="00DE3598">
        <w:rPr>
          <w:rFonts w:ascii="Times New Roman" w:hAnsi="Times New Roman" w:cs="Times New Roman"/>
          <w:sz w:val="28"/>
          <w:szCs w:val="28"/>
        </w:rPr>
        <w:t> </w:t>
      </w:r>
      <w:r w:rsidRPr="007309BB">
        <w:rPr>
          <w:rFonts w:ascii="Times New Roman" w:hAnsi="Times New Roman" w:cs="Times New Roman"/>
          <w:sz w:val="28"/>
          <w:szCs w:val="28"/>
        </w:rPr>
        <w:t>000</w:t>
      </w:r>
      <w:r w:rsidR="00DE359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7309BB">
        <w:rPr>
          <w:rFonts w:ascii="Times New Roman" w:hAnsi="Times New Roman" w:cs="Times New Roman"/>
          <w:sz w:val="28"/>
          <w:szCs w:val="28"/>
        </w:rPr>
        <w:t xml:space="preserve"> населения. На последующие годы прогнозируется снижение естественной убыли населения и достижение к 2021 году коэффициента естественной убыли</w:t>
      </w:r>
      <w:r w:rsidR="00A8287F">
        <w:rPr>
          <w:rFonts w:ascii="Times New Roman" w:hAnsi="Times New Roman" w:cs="Times New Roman"/>
          <w:sz w:val="28"/>
          <w:szCs w:val="28"/>
        </w:rPr>
        <w:t xml:space="preserve"> </w:t>
      </w:r>
      <w:r w:rsidRPr="007309BB">
        <w:rPr>
          <w:rFonts w:ascii="Times New Roman" w:hAnsi="Times New Roman" w:cs="Times New Roman"/>
          <w:sz w:val="28"/>
          <w:szCs w:val="28"/>
        </w:rPr>
        <w:t>0,2</w:t>
      </w:r>
      <w:r w:rsidR="001460F0" w:rsidRPr="007309B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309BB">
        <w:rPr>
          <w:rFonts w:ascii="Times New Roman" w:hAnsi="Times New Roman" w:cs="Times New Roman"/>
          <w:sz w:val="28"/>
          <w:szCs w:val="28"/>
        </w:rPr>
        <w:t xml:space="preserve"> на 1</w:t>
      </w:r>
      <w:r w:rsidRPr="007309BB">
        <w:rPr>
          <w:rFonts w:ascii="Times New Roman" w:hAnsi="Times New Roman" w:cs="Times New Roman"/>
          <w:sz w:val="28"/>
          <w:szCs w:val="28"/>
        </w:rPr>
        <w:t>000 населения.</w:t>
      </w:r>
    </w:p>
    <w:p w:rsidR="009F6F68" w:rsidRPr="007309BB" w:rsidRDefault="009F6F68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Миграционный прирост в 2017 году составил 2 755 человек, в том числе в городской местности 771 человек, в сельской – 1 984 человека. Миграционный прирост сложился в результате обмена населением с субъектами Р</w:t>
      </w:r>
      <w:r w:rsidR="005B2797" w:rsidRPr="007309B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309BB">
        <w:rPr>
          <w:rFonts w:ascii="Times New Roman" w:hAnsi="Times New Roman" w:cs="Times New Roman"/>
          <w:sz w:val="28"/>
          <w:szCs w:val="28"/>
        </w:rPr>
        <w:t>Ф</w:t>
      </w:r>
      <w:r w:rsidR="005B2797" w:rsidRPr="007309BB">
        <w:rPr>
          <w:rFonts w:ascii="Times New Roman" w:hAnsi="Times New Roman" w:cs="Times New Roman"/>
          <w:sz w:val="28"/>
          <w:szCs w:val="28"/>
        </w:rPr>
        <w:t>едерации</w:t>
      </w:r>
      <w:r w:rsidRPr="007309BB">
        <w:rPr>
          <w:rFonts w:ascii="Times New Roman" w:hAnsi="Times New Roman" w:cs="Times New Roman"/>
          <w:sz w:val="28"/>
          <w:szCs w:val="28"/>
        </w:rPr>
        <w:t>. Активные миграционные связи сложились с Украиной, Казахстаном, Узбекистаном, Кыргызстаном, Таджикистан</w:t>
      </w:r>
      <w:r w:rsidR="00DE3598">
        <w:rPr>
          <w:rFonts w:ascii="Times New Roman" w:hAnsi="Times New Roman" w:cs="Times New Roman"/>
          <w:sz w:val="28"/>
          <w:szCs w:val="28"/>
        </w:rPr>
        <w:t>ом</w:t>
      </w:r>
      <w:r w:rsidRPr="007309BB">
        <w:rPr>
          <w:rFonts w:ascii="Times New Roman" w:hAnsi="Times New Roman" w:cs="Times New Roman"/>
          <w:sz w:val="28"/>
          <w:szCs w:val="28"/>
        </w:rPr>
        <w:t>, Азербайджаном, Республикой Молдова и другими зарубежными странами.</w:t>
      </w:r>
    </w:p>
    <w:p w:rsidR="009F6F68" w:rsidRPr="007309BB" w:rsidRDefault="001460F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По оценке</w:t>
      </w:r>
      <w:r w:rsidR="009F6F68" w:rsidRPr="007309BB">
        <w:rPr>
          <w:rFonts w:ascii="Times New Roman" w:hAnsi="Times New Roman" w:cs="Times New Roman"/>
          <w:sz w:val="28"/>
          <w:szCs w:val="28"/>
        </w:rPr>
        <w:t xml:space="preserve"> в 2018 году за счет миграции</w:t>
      </w:r>
      <w:r w:rsidR="005B2797" w:rsidRPr="007309BB">
        <w:rPr>
          <w:rFonts w:ascii="Times New Roman" w:hAnsi="Times New Roman" w:cs="Times New Roman"/>
          <w:sz w:val="28"/>
          <w:szCs w:val="28"/>
        </w:rPr>
        <w:t>,</w:t>
      </w:r>
      <w:r w:rsidR="009F6F68" w:rsidRPr="007309BB">
        <w:rPr>
          <w:rFonts w:ascii="Times New Roman" w:hAnsi="Times New Roman" w:cs="Times New Roman"/>
          <w:sz w:val="28"/>
          <w:szCs w:val="28"/>
        </w:rPr>
        <w:t xml:space="preserve"> численность населения увеличится на 3 700 человек, что на 945 человек выше уровня 2017 года. По прогнозу в </w:t>
      </w:r>
      <w:r w:rsidR="0027022D" w:rsidRPr="007309B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F6F68" w:rsidRPr="007309BB">
        <w:rPr>
          <w:rFonts w:ascii="Times New Roman" w:hAnsi="Times New Roman" w:cs="Times New Roman"/>
          <w:sz w:val="28"/>
          <w:szCs w:val="28"/>
        </w:rPr>
        <w:t xml:space="preserve">2019-2021 годах миграционный прирост будет снижаться и к 2021 году составит </w:t>
      </w:r>
      <w:r w:rsidR="0027022D" w:rsidRPr="007309B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F6F68" w:rsidRPr="007309BB">
        <w:rPr>
          <w:rFonts w:ascii="Times New Roman" w:hAnsi="Times New Roman" w:cs="Times New Roman"/>
          <w:sz w:val="28"/>
          <w:szCs w:val="28"/>
        </w:rPr>
        <w:t>1 949 человек.</w:t>
      </w:r>
    </w:p>
    <w:p w:rsidR="005B2797" w:rsidRPr="007309BB" w:rsidRDefault="000A026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Сформировавшиеся тенденции демографических процессов позволяют прогнозировать дальнейший рост численности населения Белгородского района.</w:t>
      </w:r>
    </w:p>
    <w:p w:rsidR="000A0260" w:rsidRPr="007309BB" w:rsidRDefault="000A0260" w:rsidP="00342F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60" w:rsidRPr="007309BB" w:rsidRDefault="009F6F6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9BB"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</w:p>
    <w:p w:rsidR="000D3C78" w:rsidRPr="007309BB" w:rsidRDefault="000D3C78" w:rsidP="00342F4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F22AA" w:rsidRPr="007309BB" w:rsidRDefault="000A0260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Среднесписочная численность работников (по полному кругу организаций) в 2017 г</w:t>
      </w:r>
      <w:r w:rsidR="001460F0" w:rsidRPr="007309BB">
        <w:rPr>
          <w:rFonts w:ascii="Times New Roman" w:hAnsi="Times New Roman" w:cs="Times New Roman"/>
          <w:sz w:val="28"/>
          <w:szCs w:val="28"/>
        </w:rPr>
        <w:t>оду составила 24,0 тыс. человек. По оценке</w:t>
      </w:r>
      <w:r w:rsidRPr="007309BB">
        <w:rPr>
          <w:rFonts w:ascii="Times New Roman" w:hAnsi="Times New Roman" w:cs="Times New Roman"/>
          <w:sz w:val="28"/>
          <w:szCs w:val="28"/>
        </w:rPr>
        <w:t xml:space="preserve"> 2018 г</w:t>
      </w:r>
      <w:r w:rsidR="001460F0" w:rsidRPr="007309BB">
        <w:rPr>
          <w:rFonts w:ascii="Times New Roman" w:hAnsi="Times New Roman" w:cs="Times New Roman"/>
          <w:sz w:val="28"/>
          <w:szCs w:val="28"/>
        </w:rPr>
        <w:t>ода данный показатель составит порядка 24,7 тыс. человек. К 2021 году</w:t>
      </w:r>
      <w:r w:rsidRPr="007309BB">
        <w:rPr>
          <w:rFonts w:ascii="Times New Roman" w:hAnsi="Times New Roman" w:cs="Times New Roman"/>
          <w:sz w:val="28"/>
          <w:szCs w:val="28"/>
        </w:rPr>
        <w:t xml:space="preserve"> среднесписочная численность работников </w:t>
      </w:r>
      <w:r w:rsidR="001460F0" w:rsidRPr="007309BB">
        <w:rPr>
          <w:rFonts w:ascii="Times New Roman" w:hAnsi="Times New Roman" w:cs="Times New Roman"/>
          <w:sz w:val="28"/>
          <w:szCs w:val="28"/>
        </w:rPr>
        <w:t>увеличится до</w:t>
      </w:r>
      <w:r w:rsidR="001D6C9F" w:rsidRPr="007309BB">
        <w:rPr>
          <w:rFonts w:ascii="Times New Roman" w:hAnsi="Times New Roman" w:cs="Times New Roman"/>
          <w:sz w:val="28"/>
          <w:szCs w:val="28"/>
        </w:rPr>
        <w:t xml:space="preserve"> 25,4 тыс. человек.</w:t>
      </w:r>
    </w:p>
    <w:p w:rsidR="001504FA" w:rsidRPr="007309BB" w:rsidRDefault="001460F0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По прогнозным данным в</w:t>
      </w:r>
      <w:r w:rsidR="001D6C9F" w:rsidRPr="007309BB">
        <w:rPr>
          <w:rFonts w:ascii="Times New Roman" w:hAnsi="Times New Roman" w:cs="Times New Roman"/>
          <w:sz w:val="28"/>
          <w:szCs w:val="28"/>
        </w:rPr>
        <w:t xml:space="preserve"> бюджетных организациях также ожидается рост среднесписочной численности работников</w:t>
      </w:r>
      <w:r w:rsidRPr="007309BB">
        <w:rPr>
          <w:rFonts w:ascii="Times New Roman" w:hAnsi="Times New Roman" w:cs="Times New Roman"/>
          <w:sz w:val="28"/>
          <w:szCs w:val="28"/>
        </w:rPr>
        <w:t>. К</w:t>
      </w:r>
      <w:r w:rsidR="001D6C9F" w:rsidRPr="007309BB">
        <w:rPr>
          <w:rFonts w:ascii="Times New Roman" w:hAnsi="Times New Roman" w:cs="Times New Roman"/>
          <w:sz w:val="28"/>
          <w:szCs w:val="28"/>
        </w:rPr>
        <w:t xml:space="preserve"> 2021 году</w:t>
      </w:r>
      <w:r w:rsidRPr="007309BB">
        <w:rPr>
          <w:rFonts w:ascii="Times New Roman" w:hAnsi="Times New Roman" w:cs="Times New Roman"/>
          <w:sz w:val="28"/>
          <w:szCs w:val="28"/>
        </w:rPr>
        <w:t xml:space="preserve"> данный показатель</w:t>
      </w:r>
      <w:r w:rsidR="001D6C9F" w:rsidRPr="007309BB">
        <w:rPr>
          <w:rFonts w:ascii="Times New Roman" w:hAnsi="Times New Roman" w:cs="Times New Roman"/>
          <w:sz w:val="28"/>
          <w:szCs w:val="28"/>
        </w:rPr>
        <w:t xml:space="preserve"> достигнет</w:t>
      </w:r>
      <w:r w:rsidRPr="007309BB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1D6C9F" w:rsidRPr="007309BB">
        <w:rPr>
          <w:rFonts w:ascii="Times New Roman" w:hAnsi="Times New Roman" w:cs="Times New Roman"/>
          <w:sz w:val="28"/>
          <w:szCs w:val="28"/>
        </w:rPr>
        <w:t xml:space="preserve"> 7,7 тыс. человек.</w:t>
      </w:r>
    </w:p>
    <w:p w:rsidR="001D6C9F" w:rsidRPr="007309BB" w:rsidRDefault="001504FA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lastRenderedPageBreak/>
        <w:t>Фонд начисленной заработной платы работников организаций в 2017 году составил 7,6 млрд. рублей.</w:t>
      </w:r>
    </w:p>
    <w:p w:rsidR="001D6C9F" w:rsidRPr="007309BB" w:rsidRDefault="001D6C9F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организаций в 2017 году составила 26,5 тыс. рублей и по сравнению с 2016 годом возросла на 5,1%. </w:t>
      </w:r>
      <w:r w:rsidR="0027022D" w:rsidRPr="007309B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309BB">
        <w:rPr>
          <w:rFonts w:ascii="Times New Roman" w:hAnsi="Times New Roman" w:cs="Times New Roman"/>
          <w:sz w:val="28"/>
          <w:szCs w:val="28"/>
        </w:rPr>
        <w:t>Рост заработной платы наблюдается по всем видам экономической деятельности.</w:t>
      </w:r>
    </w:p>
    <w:p w:rsidR="007F22AA" w:rsidRPr="007309BB" w:rsidRDefault="001D6C9F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Учитывая ожидаемый рост заработной платы, в 2018 году среднемесячная заработная плата </w:t>
      </w:r>
      <w:r w:rsidR="001460F0" w:rsidRPr="007309BB">
        <w:rPr>
          <w:rFonts w:ascii="Times New Roman" w:hAnsi="Times New Roman" w:cs="Times New Roman"/>
          <w:sz w:val="28"/>
          <w:szCs w:val="28"/>
        </w:rPr>
        <w:t>составит порядка</w:t>
      </w:r>
      <w:r w:rsidRPr="007309BB">
        <w:rPr>
          <w:rFonts w:ascii="Times New Roman" w:hAnsi="Times New Roman" w:cs="Times New Roman"/>
          <w:sz w:val="28"/>
          <w:szCs w:val="28"/>
        </w:rPr>
        <w:t xml:space="preserve"> 29,2 тыс. рублей</w:t>
      </w:r>
      <w:r w:rsidR="001504FA" w:rsidRPr="007309BB">
        <w:rPr>
          <w:rFonts w:ascii="Times New Roman" w:hAnsi="Times New Roman" w:cs="Times New Roman"/>
          <w:sz w:val="28"/>
          <w:szCs w:val="28"/>
        </w:rPr>
        <w:t xml:space="preserve">. Прогнозные показатели </w:t>
      </w:r>
      <w:r w:rsidR="007309B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04FA" w:rsidRPr="007309BB">
        <w:rPr>
          <w:rFonts w:ascii="Times New Roman" w:hAnsi="Times New Roman" w:cs="Times New Roman"/>
          <w:sz w:val="28"/>
          <w:szCs w:val="28"/>
        </w:rPr>
        <w:t xml:space="preserve">на 2019-2021 годы рассчитаны с учетом индексации заработной платы в отраслях экономики. </w:t>
      </w:r>
    </w:p>
    <w:p w:rsidR="001504FA" w:rsidRPr="007309BB" w:rsidRDefault="001504FA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Повышение размера среднемесячной заработной платы работников бюджетной сферы обусловлено реализацией мероприятий по исполнению указа Президента РФ от 7 мая 2012 г. № 597 «О мероприятиях по реализации государственной социальной политики».</w:t>
      </w:r>
    </w:p>
    <w:p w:rsidR="008744E3" w:rsidRPr="007309BB" w:rsidRDefault="001504FA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Прогнозируется положительная динамика по численности официально зарегистрированных безработных. </w:t>
      </w:r>
    </w:p>
    <w:p w:rsidR="001504FA" w:rsidRPr="007309BB" w:rsidRDefault="001504FA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В 2017 году</w:t>
      </w:r>
      <w:r w:rsidR="008744E3" w:rsidRPr="007309BB">
        <w:rPr>
          <w:rFonts w:ascii="Times New Roman" w:hAnsi="Times New Roman" w:cs="Times New Roman"/>
          <w:sz w:val="28"/>
          <w:szCs w:val="28"/>
        </w:rPr>
        <w:t xml:space="preserve"> число официально зарегистрированных безработных составило </w:t>
      </w:r>
      <w:r w:rsidR="0027022D" w:rsidRPr="007309BB">
        <w:rPr>
          <w:rFonts w:ascii="Times New Roman" w:hAnsi="Times New Roman" w:cs="Times New Roman"/>
          <w:sz w:val="28"/>
          <w:szCs w:val="28"/>
        </w:rPr>
        <w:t xml:space="preserve">   </w:t>
      </w:r>
      <w:r w:rsidR="008744E3" w:rsidRPr="007309BB">
        <w:rPr>
          <w:rFonts w:ascii="Times New Roman" w:hAnsi="Times New Roman" w:cs="Times New Roman"/>
          <w:sz w:val="28"/>
          <w:szCs w:val="28"/>
        </w:rPr>
        <w:t>460 человек, к 2021 году показатель приблизится к отметке 340</w:t>
      </w:r>
      <w:r w:rsidR="005B2797" w:rsidRPr="007309B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744E3" w:rsidRPr="007309BB">
        <w:rPr>
          <w:rFonts w:ascii="Times New Roman" w:hAnsi="Times New Roman" w:cs="Times New Roman"/>
          <w:sz w:val="28"/>
          <w:szCs w:val="28"/>
        </w:rPr>
        <w:t>.</w:t>
      </w:r>
    </w:p>
    <w:p w:rsidR="001460F0" w:rsidRPr="007309BB" w:rsidRDefault="001460F0" w:rsidP="00342F41">
      <w:pPr>
        <w:tabs>
          <w:tab w:val="left" w:pos="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Уровень безработицы к экономически активному населению в 2017 году составил 0,78%. К 2021 году прогнозируется снижение данного показателя до 0,58%.</w:t>
      </w:r>
    </w:p>
    <w:p w:rsidR="008744E3" w:rsidRPr="007309BB" w:rsidRDefault="008744E3" w:rsidP="0034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>Мероприятия, проводимые совместно с ОКУ «Белгородский ЦЗН»</w:t>
      </w:r>
      <w:r w:rsidR="0027022D" w:rsidRPr="007309BB">
        <w:rPr>
          <w:rFonts w:ascii="Times New Roman" w:hAnsi="Times New Roman" w:cs="Times New Roman"/>
          <w:sz w:val="28"/>
          <w:szCs w:val="28"/>
        </w:rPr>
        <w:t>,</w:t>
      </w:r>
      <w:r w:rsidRPr="007309BB">
        <w:rPr>
          <w:rFonts w:ascii="Times New Roman" w:hAnsi="Times New Roman" w:cs="Times New Roman"/>
          <w:sz w:val="28"/>
          <w:szCs w:val="28"/>
        </w:rPr>
        <w:t xml:space="preserve"> позволяют решать проблему уровня безработицы и обеспечения занятости населения. </w:t>
      </w:r>
    </w:p>
    <w:p w:rsidR="000D3C78" w:rsidRPr="007309BB" w:rsidRDefault="000D3C78" w:rsidP="00342F41">
      <w:pPr>
        <w:tabs>
          <w:tab w:val="left" w:pos="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C78" w:rsidRPr="007309BB" w:rsidRDefault="000D3C78" w:rsidP="00342F41">
      <w:pPr>
        <w:tabs>
          <w:tab w:val="left" w:pos="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09BB" w:rsidRPr="007309BB" w:rsidRDefault="007309BB" w:rsidP="00342F41">
      <w:pPr>
        <w:tabs>
          <w:tab w:val="left" w:pos="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9E5814" w:rsidRPr="007309BB" w:rsidTr="008D68B9">
        <w:tc>
          <w:tcPr>
            <w:tcW w:w="5097" w:type="dxa"/>
          </w:tcPr>
          <w:p w:rsidR="009E5814" w:rsidRPr="007309BB" w:rsidRDefault="009E5814" w:rsidP="00342F41">
            <w:pPr>
              <w:tabs>
                <w:tab w:val="left" w:pos="93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9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главы администрации района – руководитель комитета экономического развития </w:t>
            </w:r>
          </w:p>
        </w:tc>
        <w:tc>
          <w:tcPr>
            <w:tcW w:w="5098" w:type="dxa"/>
          </w:tcPr>
          <w:p w:rsidR="009E5814" w:rsidRPr="007309BB" w:rsidRDefault="009E5814" w:rsidP="00342F41">
            <w:pPr>
              <w:tabs>
                <w:tab w:val="left" w:pos="938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5814" w:rsidRPr="007309BB" w:rsidRDefault="009E5814" w:rsidP="00342F41">
            <w:pPr>
              <w:tabs>
                <w:tab w:val="left" w:pos="938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5814" w:rsidRPr="007309BB" w:rsidRDefault="009E5814" w:rsidP="00342F41">
            <w:pPr>
              <w:tabs>
                <w:tab w:val="left" w:pos="938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09BB">
              <w:rPr>
                <w:rFonts w:ascii="Times New Roman" w:hAnsi="Times New Roman" w:cs="Times New Roman"/>
                <w:b/>
                <w:sz w:val="28"/>
                <w:szCs w:val="28"/>
              </w:rPr>
              <w:t>В.В. Шеенко</w:t>
            </w:r>
          </w:p>
        </w:tc>
      </w:tr>
    </w:tbl>
    <w:p w:rsidR="009E5814" w:rsidRPr="007309BB" w:rsidRDefault="009E5814" w:rsidP="00342F41">
      <w:pPr>
        <w:tabs>
          <w:tab w:val="left" w:pos="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43AF" w:rsidRPr="007309BB" w:rsidRDefault="006F43AF" w:rsidP="00342F41">
      <w:pPr>
        <w:tabs>
          <w:tab w:val="left" w:pos="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22AA" w:rsidRPr="007309BB" w:rsidRDefault="0027022D" w:rsidP="00342F41">
      <w:pPr>
        <w:tabs>
          <w:tab w:val="left" w:pos="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09B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F22AA" w:rsidRPr="007309BB" w:rsidSect="00935B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74F" w:rsidRDefault="0022374F" w:rsidP="00B6565E">
      <w:pPr>
        <w:spacing w:after="0" w:line="240" w:lineRule="auto"/>
      </w:pPr>
      <w:r>
        <w:separator/>
      </w:r>
    </w:p>
  </w:endnote>
  <w:endnote w:type="continuationSeparator" w:id="0">
    <w:p w:rsidR="0022374F" w:rsidRDefault="0022374F" w:rsidP="00B65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B02" w:rsidRDefault="00935B0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B02" w:rsidRDefault="00935B0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B02" w:rsidRDefault="00935B0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74F" w:rsidRDefault="0022374F" w:rsidP="00B6565E">
      <w:pPr>
        <w:spacing w:after="0" w:line="240" w:lineRule="auto"/>
      </w:pPr>
      <w:r>
        <w:separator/>
      </w:r>
    </w:p>
  </w:footnote>
  <w:footnote w:type="continuationSeparator" w:id="0">
    <w:p w:rsidR="0022374F" w:rsidRDefault="0022374F" w:rsidP="00B65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B02" w:rsidRDefault="00935B0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9846928"/>
      <w:docPartObj>
        <w:docPartGallery w:val="Page Numbers (Top of Page)"/>
        <w:docPartUnique/>
      </w:docPartObj>
    </w:sdtPr>
    <w:sdtEndPr/>
    <w:sdtContent>
      <w:p w:rsidR="00E8751F" w:rsidRDefault="00E875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B02">
          <w:rPr>
            <w:noProof/>
          </w:rPr>
          <w:t>8</w:t>
        </w:r>
        <w:r>
          <w:fldChar w:fldCharType="end"/>
        </w:r>
      </w:p>
    </w:sdtContent>
  </w:sdt>
  <w:p w:rsidR="00E8751F" w:rsidRDefault="00E875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B02" w:rsidRDefault="00935B02">
    <w:pPr>
      <w:pStyle w:val="a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BD0"/>
    <w:rsid w:val="0002305B"/>
    <w:rsid w:val="00034065"/>
    <w:rsid w:val="0006010F"/>
    <w:rsid w:val="000701BA"/>
    <w:rsid w:val="000A0260"/>
    <w:rsid w:val="000D27D1"/>
    <w:rsid w:val="000D3C78"/>
    <w:rsid w:val="000F7487"/>
    <w:rsid w:val="0010406F"/>
    <w:rsid w:val="00114EF7"/>
    <w:rsid w:val="00123EFF"/>
    <w:rsid w:val="00133A46"/>
    <w:rsid w:val="00141F25"/>
    <w:rsid w:val="001460F0"/>
    <w:rsid w:val="001504FA"/>
    <w:rsid w:val="00162CC3"/>
    <w:rsid w:val="001639A5"/>
    <w:rsid w:val="00164308"/>
    <w:rsid w:val="00184322"/>
    <w:rsid w:val="001876C0"/>
    <w:rsid w:val="001D6C9F"/>
    <w:rsid w:val="001D762A"/>
    <w:rsid w:val="001F6F49"/>
    <w:rsid w:val="00221EAA"/>
    <w:rsid w:val="0022374F"/>
    <w:rsid w:val="00260CEC"/>
    <w:rsid w:val="0027022D"/>
    <w:rsid w:val="00291772"/>
    <w:rsid w:val="00295A1C"/>
    <w:rsid w:val="002A0FA4"/>
    <w:rsid w:val="002D36FC"/>
    <w:rsid w:val="002E3E8B"/>
    <w:rsid w:val="002E750F"/>
    <w:rsid w:val="002F5BD0"/>
    <w:rsid w:val="002F5C65"/>
    <w:rsid w:val="0032301B"/>
    <w:rsid w:val="00342F41"/>
    <w:rsid w:val="0035458A"/>
    <w:rsid w:val="00363869"/>
    <w:rsid w:val="00366D19"/>
    <w:rsid w:val="003E7096"/>
    <w:rsid w:val="003E7F2E"/>
    <w:rsid w:val="003F0EFC"/>
    <w:rsid w:val="00405C00"/>
    <w:rsid w:val="00415ECB"/>
    <w:rsid w:val="00497E8F"/>
    <w:rsid w:val="004A1911"/>
    <w:rsid w:val="004C7667"/>
    <w:rsid w:val="004D3437"/>
    <w:rsid w:val="005903C0"/>
    <w:rsid w:val="005B2797"/>
    <w:rsid w:val="005B3A3B"/>
    <w:rsid w:val="005B47F4"/>
    <w:rsid w:val="005B6D94"/>
    <w:rsid w:val="005F1D4B"/>
    <w:rsid w:val="006019DD"/>
    <w:rsid w:val="00657619"/>
    <w:rsid w:val="00680340"/>
    <w:rsid w:val="006A1FA4"/>
    <w:rsid w:val="006F3D50"/>
    <w:rsid w:val="006F43AF"/>
    <w:rsid w:val="00701B19"/>
    <w:rsid w:val="00707BB5"/>
    <w:rsid w:val="00711536"/>
    <w:rsid w:val="007309BB"/>
    <w:rsid w:val="00734DA7"/>
    <w:rsid w:val="00741DC5"/>
    <w:rsid w:val="00742EB3"/>
    <w:rsid w:val="0074464C"/>
    <w:rsid w:val="007A50D0"/>
    <w:rsid w:val="007B7409"/>
    <w:rsid w:val="007D5FE0"/>
    <w:rsid w:val="007F22AA"/>
    <w:rsid w:val="00821F4A"/>
    <w:rsid w:val="008251C2"/>
    <w:rsid w:val="00864125"/>
    <w:rsid w:val="008744E3"/>
    <w:rsid w:val="00894AF5"/>
    <w:rsid w:val="00896CBA"/>
    <w:rsid w:val="00896EF1"/>
    <w:rsid w:val="008D68B9"/>
    <w:rsid w:val="0090760E"/>
    <w:rsid w:val="00931C55"/>
    <w:rsid w:val="00935B02"/>
    <w:rsid w:val="00937B51"/>
    <w:rsid w:val="00944C85"/>
    <w:rsid w:val="009526A6"/>
    <w:rsid w:val="00987855"/>
    <w:rsid w:val="009E5814"/>
    <w:rsid w:val="009F6F68"/>
    <w:rsid w:val="009F7561"/>
    <w:rsid w:val="00A35A42"/>
    <w:rsid w:val="00A50904"/>
    <w:rsid w:val="00A6273D"/>
    <w:rsid w:val="00A63E00"/>
    <w:rsid w:val="00A8287F"/>
    <w:rsid w:val="00AA4A34"/>
    <w:rsid w:val="00AC630D"/>
    <w:rsid w:val="00AD1AB2"/>
    <w:rsid w:val="00AF6B8D"/>
    <w:rsid w:val="00B058E7"/>
    <w:rsid w:val="00B2097A"/>
    <w:rsid w:val="00B6565E"/>
    <w:rsid w:val="00BA650E"/>
    <w:rsid w:val="00BC1FB8"/>
    <w:rsid w:val="00BD3626"/>
    <w:rsid w:val="00C50FD7"/>
    <w:rsid w:val="00C55E51"/>
    <w:rsid w:val="00C71681"/>
    <w:rsid w:val="00C75D42"/>
    <w:rsid w:val="00C76A34"/>
    <w:rsid w:val="00C8344B"/>
    <w:rsid w:val="00CB2EAD"/>
    <w:rsid w:val="00CE2139"/>
    <w:rsid w:val="00CE7B8A"/>
    <w:rsid w:val="00D00762"/>
    <w:rsid w:val="00D10AEB"/>
    <w:rsid w:val="00D1310B"/>
    <w:rsid w:val="00D14B2B"/>
    <w:rsid w:val="00D201B7"/>
    <w:rsid w:val="00D45C50"/>
    <w:rsid w:val="00D63E75"/>
    <w:rsid w:val="00D7533D"/>
    <w:rsid w:val="00D76798"/>
    <w:rsid w:val="00DD450F"/>
    <w:rsid w:val="00DE1579"/>
    <w:rsid w:val="00DE1C3C"/>
    <w:rsid w:val="00DE3598"/>
    <w:rsid w:val="00E04A3D"/>
    <w:rsid w:val="00E30D33"/>
    <w:rsid w:val="00E52A1D"/>
    <w:rsid w:val="00E669D6"/>
    <w:rsid w:val="00E838A9"/>
    <w:rsid w:val="00E8751F"/>
    <w:rsid w:val="00EE38D5"/>
    <w:rsid w:val="00F039D1"/>
    <w:rsid w:val="00F40693"/>
    <w:rsid w:val="00F5067C"/>
    <w:rsid w:val="00F57CE0"/>
    <w:rsid w:val="00F755B0"/>
    <w:rsid w:val="00F77B50"/>
    <w:rsid w:val="00FA2B15"/>
    <w:rsid w:val="00FB7CE2"/>
    <w:rsid w:val="00FD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85CC0-3128-42FF-94DF-58844F8BA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51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65E"/>
  </w:style>
  <w:style w:type="paragraph" w:styleId="a6">
    <w:name w:val="footer"/>
    <w:basedOn w:val="a"/>
    <w:link w:val="a7"/>
    <w:uiPriority w:val="99"/>
    <w:unhideWhenUsed/>
    <w:rsid w:val="00B65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565E"/>
  </w:style>
  <w:style w:type="paragraph" w:styleId="a8">
    <w:name w:val="Normal (Web)"/>
    <w:basedOn w:val="a"/>
    <w:uiPriority w:val="99"/>
    <w:semiHidden/>
    <w:unhideWhenUsed/>
    <w:rsid w:val="00F5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F57CE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14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14E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260BB-F859-45EE-BF3F-57889E71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8</Pages>
  <Words>3038</Words>
  <Characters>17321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Позднякова Татьяна Анатольевна</cp:lastModifiedBy>
  <cp:revision>79</cp:revision>
  <cp:lastPrinted>2018-11-12T07:47:00Z</cp:lastPrinted>
  <dcterms:created xsi:type="dcterms:W3CDTF">2018-10-24T14:03:00Z</dcterms:created>
  <dcterms:modified xsi:type="dcterms:W3CDTF">2018-11-12T07:47:00Z</dcterms:modified>
</cp:coreProperties>
</file>